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A0" w:rsidRPr="001816A0" w:rsidRDefault="001816A0" w:rsidP="001816A0">
      <w:pPr>
        <w:jc w:val="center"/>
        <w:rPr>
          <w:b/>
          <w:sz w:val="22"/>
          <w:szCs w:val="22"/>
        </w:rPr>
      </w:pPr>
      <w:r w:rsidRPr="001816A0">
        <w:rPr>
          <w:b/>
          <w:sz w:val="22"/>
          <w:szCs w:val="22"/>
        </w:rPr>
        <w:t>МИНИСТЕРСТВО ТРУДА И СОЦИАЛЬНОЙ ЗАЩИТЫ РОССИЙСКОЙ ФЕДЕРАЦИИ</w:t>
      </w:r>
    </w:p>
    <w:p w:rsidR="001816A0" w:rsidRDefault="00451105" w:rsidP="001816A0">
      <w:pPr>
        <w:jc w:val="center"/>
        <w:rPr>
          <w:b/>
        </w:rPr>
      </w:pPr>
      <w:r w:rsidRPr="001816A0">
        <w:rPr>
          <w:b/>
        </w:rPr>
        <w:t>ПРИКАЗ</w:t>
      </w:r>
    </w:p>
    <w:p w:rsidR="001816A0" w:rsidRDefault="001816A0" w:rsidP="001816A0">
      <w:pPr>
        <w:jc w:val="center"/>
        <w:rPr>
          <w:b/>
        </w:rPr>
      </w:pPr>
      <w:r>
        <w:rPr>
          <w:b/>
        </w:rPr>
        <w:t>от</w:t>
      </w:r>
      <w:r w:rsidR="00451105" w:rsidRPr="001816A0">
        <w:rPr>
          <w:b/>
        </w:rPr>
        <w:t xml:space="preserve"> 19.02.2016г. № 74</w:t>
      </w:r>
      <w:r>
        <w:rPr>
          <w:b/>
        </w:rPr>
        <w:t>н</w:t>
      </w:r>
    </w:p>
    <w:p w:rsidR="001816A0" w:rsidRDefault="00451105" w:rsidP="001816A0">
      <w:pPr>
        <w:jc w:val="center"/>
        <w:rPr>
          <w:b/>
        </w:rPr>
      </w:pPr>
      <w:r w:rsidRPr="001816A0">
        <w:rPr>
          <w:b/>
        </w:rPr>
        <w:t xml:space="preserve">О внесении изменений в Правила по охране труда при эксплуатации электроустановок, утвержденные приказом Минтруда России от 24 июля 2013 года № 328н </w:t>
      </w:r>
    </w:p>
    <w:p w:rsidR="00451105" w:rsidRPr="001816A0" w:rsidRDefault="00451105" w:rsidP="001816A0">
      <w:pPr>
        <w:rPr>
          <w:sz w:val="22"/>
          <w:szCs w:val="22"/>
        </w:rPr>
      </w:pPr>
      <w:r w:rsidRPr="001816A0">
        <w:rPr>
          <w:sz w:val="22"/>
          <w:szCs w:val="22"/>
        </w:rPr>
        <w:t>Приказываю:</w:t>
      </w:r>
    </w:p>
    <w:p w:rsidR="001816A0" w:rsidRPr="001816A0" w:rsidRDefault="00451105" w:rsidP="001816A0">
      <w:pPr>
        <w:jc w:val="both"/>
        <w:rPr>
          <w:sz w:val="22"/>
          <w:szCs w:val="22"/>
        </w:rPr>
      </w:pPr>
      <w:r w:rsidRPr="001816A0">
        <w:rPr>
          <w:sz w:val="22"/>
          <w:szCs w:val="22"/>
        </w:rPr>
        <w:t xml:space="preserve">1. Внести в Правила по охране труда при эксплуатации электроустановок, утвержденные приказом Минтруда России от 24 июля 2013 года № 328н (зарегистрирован Минюстом России 12 декабря 2013 года, регистрационный № 30593), изменения согласно приложению. </w:t>
      </w:r>
    </w:p>
    <w:p w:rsidR="001816A0" w:rsidRPr="001816A0" w:rsidRDefault="00451105" w:rsidP="001816A0">
      <w:pPr>
        <w:jc w:val="both"/>
        <w:rPr>
          <w:sz w:val="22"/>
          <w:szCs w:val="22"/>
        </w:rPr>
      </w:pPr>
      <w:r w:rsidRPr="001816A0">
        <w:rPr>
          <w:sz w:val="22"/>
          <w:szCs w:val="22"/>
        </w:rPr>
        <w:t xml:space="preserve">2. Настоящий приказ вступает в силу по истечении шести месяцев после его официального опубликования. </w:t>
      </w:r>
    </w:p>
    <w:p w:rsidR="001816A0" w:rsidRPr="001816A0" w:rsidRDefault="00451105" w:rsidP="001816A0">
      <w:pPr>
        <w:jc w:val="right"/>
        <w:rPr>
          <w:sz w:val="22"/>
          <w:szCs w:val="22"/>
        </w:rPr>
      </w:pPr>
      <w:r w:rsidRPr="001816A0">
        <w:rPr>
          <w:sz w:val="22"/>
          <w:szCs w:val="22"/>
        </w:rPr>
        <w:t xml:space="preserve">Министр </w:t>
      </w:r>
    </w:p>
    <w:p w:rsidR="001816A0" w:rsidRPr="001816A0" w:rsidRDefault="00451105" w:rsidP="001816A0">
      <w:pPr>
        <w:jc w:val="right"/>
        <w:rPr>
          <w:sz w:val="22"/>
          <w:szCs w:val="22"/>
        </w:rPr>
      </w:pPr>
      <w:r w:rsidRPr="001816A0">
        <w:rPr>
          <w:sz w:val="22"/>
          <w:szCs w:val="22"/>
        </w:rPr>
        <w:t>М.А.</w:t>
      </w:r>
      <w:r w:rsidR="001816A0" w:rsidRPr="001816A0">
        <w:rPr>
          <w:sz w:val="22"/>
          <w:szCs w:val="22"/>
        </w:rPr>
        <w:t xml:space="preserve"> ТОПИЛИН </w:t>
      </w:r>
    </w:p>
    <w:p w:rsidR="001816A0" w:rsidRDefault="001816A0" w:rsidP="001816A0">
      <w:pPr>
        <w:jc w:val="right"/>
      </w:pPr>
    </w:p>
    <w:p w:rsidR="001816A0" w:rsidRPr="001816A0" w:rsidRDefault="001816A0" w:rsidP="001816A0">
      <w:pPr>
        <w:jc w:val="right"/>
        <w:rPr>
          <w:sz w:val="24"/>
          <w:szCs w:val="24"/>
        </w:rPr>
      </w:pPr>
      <w:r w:rsidRPr="001816A0">
        <w:rPr>
          <w:sz w:val="24"/>
          <w:szCs w:val="24"/>
        </w:rPr>
        <w:t xml:space="preserve">Приложение </w:t>
      </w:r>
    </w:p>
    <w:p w:rsidR="001816A0" w:rsidRPr="001816A0" w:rsidRDefault="001816A0" w:rsidP="001816A0">
      <w:pPr>
        <w:jc w:val="right"/>
        <w:rPr>
          <w:sz w:val="24"/>
          <w:szCs w:val="24"/>
        </w:rPr>
      </w:pPr>
      <w:r w:rsidRPr="001816A0">
        <w:rPr>
          <w:sz w:val="24"/>
          <w:szCs w:val="24"/>
        </w:rPr>
        <w:t>к приказу Министерства труда</w:t>
      </w:r>
    </w:p>
    <w:p w:rsidR="001816A0" w:rsidRPr="001816A0" w:rsidRDefault="001816A0" w:rsidP="001816A0">
      <w:pPr>
        <w:jc w:val="right"/>
        <w:rPr>
          <w:sz w:val="24"/>
          <w:szCs w:val="24"/>
        </w:rPr>
      </w:pPr>
      <w:r w:rsidRPr="001816A0">
        <w:rPr>
          <w:sz w:val="24"/>
          <w:szCs w:val="24"/>
        </w:rPr>
        <w:t>и социальной защиты</w:t>
      </w:r>
    </w:p>
    <w:p w:rsidR="001816A0" w:rsidRPr="001816A0" w:rsidRDefault="001816A0" w:rsidP="001816A0">
      <w:pPr>
        <w:jc w:val="right"/>
        <w:rPr>
          <w:sz w:val="24"/>
          <w:szCs w:val="24"/>
        </w:rPr>
      </w:pPr>
      <w:r w:rsidRPr="001816A0">
        <w:rPr>
          <w:sz w:val="24"/>
          <w:szCs w:val="24"/>
        </w:rPr>
        <w:t>Российской Федерации</w:t>
      </w:r>
    </w:p>
    <w:p w:rsidR="001816A0" w:rsidRPr="001816A0" w:rsidRDefault="001816A0" w:rsidP="001816A0">
      <w:pPr>
        <w:jc w:val="right"/>
        <w:rPr>
          <w:sz w:val="24"/>
          <w:szCs w:val="24"/>
        </w:rPr>
      </w:pPr>
      <w:r w:rsidRPr="001816A0">
        <w:rPr>
          <w:sz w:val="24"/>
          <w:szCs w:val="24"/>
        </w:rPr>
        <w:t>от 19 февраля 2016 г. N 74н</w:t>
      </w:r>
      <w:r w:rsidRPr="001816A0">
        <w:rPr>
          <w:sz w:val="24"/>
          <w:szCs w:val="24"/>
        </w:rPr>
        <w:t xml:space="preserve"> </w:t>
      </w:r>
    </w:p>
    <w:p w:rsidR="001816A0" w:rsidRDefault="001816A0" w:rsidP="001816A0">
      <w:pPr>
        <w:jc w:val="both"/>
      </w:pPr>
    </w:p>
    <w:p w:rsidR="001816A0" w:rsidRDefault="001816A0" w:rsidP="001816A0">
      <w:pPr>
        <w:jc w:val="center"/>
      </w:pPr>
      <w:r w:rsidRPr="001816A0">
        <w:t xml:space="preserve">ИЗМЕНЕНИЯ, </w:t>
      </w:r>
    </w:p>
    <w:p w:rsidR="001816A0" w:rsidRDefault="001816A0" w:rsidP="001816A0">
      <w:pPr>
        <w:jc w:val="center"/>
      </w:pPr>
      <w:r w:rsidRPr="001816A0">
        <w:t xml:space="preserve">КОТОРЫЕ ВНОСЯТСЯ В ПРАВИЛА ПО ОХРАНЕ ТРУДА ПРИ ЭКСПЛУАТАЦИИ ЭЛЕКТРОУСТАНОВОК, УТВЕРЖДЕННЫЕ ПРИКАЗОМ МИНТРУДА РОССИИ </w:t>
      </w:r>
    </w:p>
    <w:p w:rsidR="001816A0" w:rsidRDefault="001816A0" w:rsidP="001816A0">
      <w:pPr>
        <w:jc w:val="center"/>
      </w:pPr>
      <w:r w:rsidRPr="001816A0">
        <w:t>ОТ 24 ИЮЛЯ 2013 ГОДА № 328Н</w:t>
      </w:r>
    </w:p>
    <w:p w:rsidR="001816A0" w:rsidRDefault="001816A0" w:rsidP="001816A0">
      <w:pPr>
        <w:jc w:val="both"/>
      </w:pPr>
    </w:p>
    <w:p w:rsidR="001816A0" w:rsidRDefault="001816A0" w:rsidP="001816A0">
      <w:pPr>
        <w:jc w:val="both"/>
      </w:pPr>
      <w:r>
        <w:t xml:space="preserve">1. </w:t>
      </w:r>
      <w:r w:rsidR="00451105" w:rsidRPr="001816A0">
        <w:t>Пункт 1.1 изложить в следующей редакции:</w:t>
      </w:r>
    </w:p>
    <w:p w:rsidR="001816A0" w:rsidRDefault="00451105" w:rsidP="001816A0">
      <w:pPr>
        <w:jc w:val="both"/>
      </w:pPr>
      <w:r w:rsidRPr="001816A0">
        <w:t xml:space="preserve">"1.1.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w:t>
      </w:r>
      <w:r w:rsidR="001816A0" w:rsidRPr="001816A0">
        <w:t>электроустановок. Требования</w:t>
      </w:r>
      <w:r w:rsidRPr="001816A0">
        <w:t xml:space="preserve">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w:t>
      </w:r>
      <w:proofErr w:type="spellStart"/>
      <w:r w:rsidRPr="001816A0">
        <w:t>электротехнологического</w:t>
      </w:r>
      <w:proofErr w:type="spellEnd"/>
      <w:r w:rsidRPr="001816A0">
        <w:t xml:space="preserve"> и </w:t>
      </w:r>
      <w:proofErr w:type="spellStart"/>
      <w:r w:rsidRPr="001816A0">
        <w:t>неэлектротехнического</w:t>
      </w:r>
      <w:proofErr w:type="spellEnd"/>
      <w:r w:rsidRPr="001816A0">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электроэнергетики и </w:t>
      </w:r>
      <w:proofErr w:type="spellStart"/>
      <w:r w:rsidRPr="001816A0">
        <w:t>энергопринимающих</w:t>
      </w:r>
      <w:proofErr w:type="spellEnd"/>
      <w:r w:rsidRPr="001816A0">
        <w:t xml:space="preserve"> установок </w:t>
      </w:r>
      <w:r w:rsidR="001816A0" w:rsidRPr="001816A0">
        <w:t>потребителей. Требования</w:t>
      </w:r>
      <w:r w:rsidRPr="001816A0">
        <w:t xml:space="preserve"> </w:t>
      </w:r>
      <w:r w:rsidRPr="001816A0">
        <w:lastRenderedPageBreak/>
        <w:t xml:space="preserve">безопасности при эксплуатации специализированных электроустановок, в том числе контактной сети электрифицированных железных дорог, городского электротранспорта должны соответствовать Правилам с учетом особенностей эксплуатации, обусловленных конструкцией данных электроустановок.". </w:t>
      </w:r>
    </w:p>
    <w:p w:rsidR="001816A0" w:rsidRDefault="00451105" w:rsidP="001816A0">
      <w:pPr>
        <w:jc w:val="both"/>
      </w:pPr>
      <w:r w:rsidRPr="001816A0">
        <w:t>2. Пункт 2.4 изложить в следующей редакции:</w:t>
      </w:r>
    </w:p>
    <w:p w:rsidR="001816A0" w:rsidRDefault="00451105" w:rsidP="001816A0">
      <w:pPr>
        <w:jc w:val="both"/>
      </w:pPr>
      <w:r w:rsidRPr="001816A0">
        <w:t xml:space="preserve">"2.4. Работники, относящиеся к электротехническому и </w:t>
      </w:r>
      <w:proofErr w:type="spellStart"/>
      <w:r w:rsidRPr="001816A0">
        <w:t>электротехнологическому</w:t>
      </w:r>
      <w:proofErr w:type="spellEnd"/>
      <w:r w:rsidRPr="001816A0">
        <w:t xml:space="preserve"> персоналу, а также государственные инспекторы,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 1 к Правилам.</w:t>
      </w:r>
      <w:r w:rsidR="001816A0">
        <w:t xml:space="preserve"> </w:t>
      </w:r>
      <w:r w:rsidRPr="001816A0">
        <w:t xml:space="preserve">Требования Правил, установленные для работников из числа электротехнического персонала, являются обязательными и для работников из числа </w:t>
      </w:r>
      <w:proofErr w:type="spellStart"/>
      <w:r w:rsidRPr="001816A0">
        <w:t>электротехнологического</w:t>
      </w:r>
      <w:proofErr w:type="spellEnd"/>
      <w:r w:rsidRPr="001816A0">
        <w:t xml:space="preserve"> персонала.". </w:t>
      </w:r>
    </w:p>
    <w:p w:rsidR="001816A0" w:rsidRDefault="00451105" w:rsidP="001816A0">
      <w:pPr>
        <w:jc w:val="both"/>
      </w:pPr>
      <w:r w:rsidRPr="001816A0">
        <w:t>3. Абзац второй пункта 2.5 изложить в следующей редакции:</w:t>
      </w:r>
    </w:p>
    <w:p w:rsidR="001816A0" w:rsidRDefault="00451105" w:rsidP="001816A0">
      <w:pPr>
        <w:jc w:val="both"/>
      </w:pPr>
      <w:r w:rsidRPr="001816A0">
        <w:t xml:space="preserve">"Работникам, указанным в пункте 2.4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формы которых предусмотрены приложениями № 2, 3 к Правилам.". </w:t>
      </w:r>
    </w:p>
    <w:p w:rsidR="001816A0" w:rsidRDefault="00451105" w:rsidP="001816A0">
      <w:pPr>
        <w:jc w:val="both"/>
      </w:pPr>
      <w:r w:rsidRPr="001816A0">
        <w:t>4. В абзаце третьем пункта 2.6 слова "(далее - верхолазные работы)" исключить. 5. Пункт 3.1 изложить в следующей редакции:</w:t>
      </w:r>
    </w:p>
    <w:p w:rsidR="001816A0" w:rsidRDefault="00451105" w:rsidP="001816A0">
      <w:pPr>
        <w:jc w:val="both"/>
      </w:pPr>
      <w:r w:rsidRPr="001816A0">
        <w:t xml:space="preserve">"3.1. Оперативное обслуживание и осмотр электроустановок должны выполнять работники субъекта электроэнергетики (потребителя электрической энергии), уполномоченные субъектом электроэнергетики (потребителем электрической энергии)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 использованием средств дистанционного управления, на принадлежащих такому субъекту электроэнергетики (потребителю электрической энергии) на праве </w:t>
      </w:r>
      <w:r w:rsidRPr="001816A0">
        <w:lastRenderedPageBreak/>
        <w:t>собственности или ином законном основании объектах электроэнергетики (</w:t>
      </w:r>
      <w:proofErr w:type="spellStart"/>
      <w:r w:rsidRPr="001816A0">
        <w:t>энергопринимающих</w:t>
      </w:r>
      <w:proofErr w:type="spellEnd"/>
      <w:r w:rsidRPr="001816A0">
        <w:t xml:space="preserve"> установках), либо в установленных законодательством случаях - на объектах электроэнергетики и </w:t>
      </w:r>
      <w:proofErr w:type="spellStart"/>
      <w:r w:rsidRPr="001816A0">
        <w:t>энергопринимающих</w:t>
      </w:r>
      <w:proofErr w:type="spellEnd"/>
      <w:r w:rsidRPr="001816A0">
        <w:t xml:space="preserve"> установках, принадлежащих третьим лицам, а также координацию указанных действий (далее - оперативный персонал), или 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 осуществляющие оперативное обслуживание закрепленных за ними электроустановок (далее - оперативно- ремонтный персонал).В Правилах под оперативным персоналом понимается и оперативно-ремонтный персонал, если отсутствуют особенные требования к ним.". </w:t>
      </w:r>
    </w:p>
    <w:p w:rsidR="001816A0" w:rsidRDefault="00451105" w:rsidP="001816A0">
      <w:pPr>
        <w:jc w:val="both"/>
      </w:pPr>
      <w:r w:rsidRPr="001816A0">
        <w:t>6. Пункт 3.4 изложить в следующей редакции:</w:t>
      </w:r>
    </w:p>
    <w:p w:rsidR="001816A0" w:rsidRDefault="00451105" w:rsidP="001816A0">
      <w:pPr>
        <w:jc w:val="both"/>
      </w:pPr>
      <w:r w:rsidRPr="001816A0">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(руководящие работники и специалисты)), имеющий:</w:t>
      </w:r>
    </w:p>
    <w:p w:rsidR="001816A0" w:rsidRDefault="00451105" w:rsidP="001816A0">
      <w:pPr>
        <w:jc w:val="both"/>
      </w:pPr>
      <w:r w:rsidRPr="001816A0">
        <w:t>группу V - при эксплуатации электроустановки напряжением выше 1000 В;</w:t>
      </w:r>
    </w:p>
    <w:p w:rsidR="001816A0" w:rsidRDefault="00451105" w:rsidP="001816A0">
      <w:pPr>
        <w:jc w:val="both"/>
      </w:pPr>
      <w:r w:rsidRPr="001816A0">
        <w:t>группу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1816A0" w:rsidRDefault="00451105" w:rsidP="001816A0">
      <w:pPr>
        <w:jc w:val="both"/>
      </w:pPr>
      <w:r w:rsidRPr="001816A0">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пунктов 7.15, 38.73, 38.74, 38.75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w:t>
      </w:r>
      <w:proofErr w:type="spellStart"/>
      <w:r w:rsidRPr="001816A0">
        <w:lastRenderedPageBreak/>
        <w:t>ответвительная</w:t>
      </w:r>
      <w:proofErr w:type="spellEnd"/>
      <w:r w:rsidRPr="001816A0">
        <w:t xml:space="preserve"> опора и линейный портал или линейный ввод распределительного устройства.</w:t>
      </w:r>
    </w:p>
    <w:p w:rsidR="001816A0" w:rsidRDefault="00451105" w:rsidP="001816A0">
      <w:pPr>
        <w:jc w:val="both"/>
      </w:pPr>
      <w:r w:rsidRPr="001816A0">
        <w:t>РУ бывают:</w:t>
      </w:r>
    </w:p>
    <w:p w:rsidR="001816A0" w:rsidRDefault="00451105" w:rsidP="001816A0">
      <w:pPr>
        <w:jc w:val="both"/>
      </w:pPr>
      <w:r w:rsidRPr="001816A0">
        <w:t>открытое РУ (далее - ОРУ), основное оборудование которого расположено на открытом воздухе;</w:t>
      </w:r>
    </w:p>
    <w:p w:rsidR="001816A0" w:rsidRDefault="00451105" w:rsidP="001816A0">
      <w:pPr>
        <w:jc w:val="both"/>
      </w:pPr>
      <w:r w:rsidRPr="001816A0">
        <w:t xml:space="preserve">закрытое РУ (далее - ЗРУ), оборудование которого расположено в здании.". </w:t>
      </w:r>
    </w:p>
    <w:p w:rsidR="001816A0" w:rsidRDefault="00451105" w:rsidP="001816A0">
      <w:pPr>
        <w:jc w:val="both"/>
      </w:pPr>
      <w:r w:rsidRPr="001816A0">
        <w:t xml:space="preserve">7. В пунктах 3.13, 5.7, 8.1, 14.3, 21.8, 46.6 слова "административно- технический персонал" в соответствующих падежах заменить словами "административно-технический персонал (руководящие работники и специалисты)" в соответствующих падежах. </w:t>
      </w:r>
    </w:p>
    <w:p w:rsidR="001816A0" w:rsidRDefault="00451105" w:rsidP="001816A0">
      <w:pPr>
        <w:jc w:val="both"/>
      </w:pPr>
      <w:r w:rsidRPr="001816A0">
        <w:t>8. Пункт 4.4 изложить в следующей редакции:</w:t>
      </w:r>
    </w:p>
    <w:p w:rsidR="001816A0" w:rsidRDefault="00451105" w:rsidP="001816A0">
      <w:pPr>
        <w:jc w:val="both"/>
      </w:pPr>
      <w:r w:rsidRPr="001816A0">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ПНР), утвержденным руководителем организации (обособленного подразделения).</w:t>
      </w:r>
    </w:p>
    <w:p w:rsidR="001816A0" w:rsidRDefault="00451105" w:rsidP="001816A0">
      <w:pPr>
        <w:jc w:val="both"/>
      </w:pPr>
      <w:r w:rsidRPr="001816A0">
        <w:t xml:space="preserve">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ПНР, утвержденным руководителем организации (обособленного подразделения).". </w:t>
      </w:r>
    </w:p>
    <w:p w:rsidR="00222B77" w:rsidRDefault="00451105" w:rsidP="001816A0">
      <w:pPr>
        <w:jc w:val="both"/>
      </w:pPr>
      <w:r w:rsidRPr="001816A0">
        <w:t>9. Дополнить пунктом 4.17 следующего содержания:</w:t>
      </w:r>
    </w:p>
    <w:p w:rsidR="00222B77" w:rsidRDefault="00451105" w:rsidP="001816A0">
      <w:pPr>
        <w:jc w:val="both"/>
      </w:pPr>
      <w:r w:rsidRPr="001816A0">
        <w:t xml:space="preserve">"4.17.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 </w:t>
      </w:r>
    </w:p>
    <w:p w:rsidR="00222B77" w:rsidRDefault="00451105" w:rsidP="001816A0">
      <w:pPr>
        <w:jc w:val="both"/>
      </w:pPr>
      <w:r w:rsidRPr="001816A0">
        <w:t>10. Абзацы второй и третий пункта 5.1 изложить в следующей редакции:</w:t>
      </w:r>
    </w:p>
    <w:p w:rsidR="00222B77" w:rsidRDefault="00451105" w:rsidP="001816A0">
      <w:pPr>
        <w:jc w:val="both"/>
      </w:pPr>
      <w:r w:rsidRPr="001816A0">
        <w:t>"оформление работ нарядом, распоряжением или перечнем работ, выполняемых в порядке текущей эксплуатации;</w:t>
      </w:r>
    </w:p>
    <w:p w:rsidR="00222B77" w:rsidRDefault="00451105" w:rsidP="001816A0">
      <w:pPr>
        <w:jc w:val="both"/>
      </w:pPr>
      <w:r w:rsidRPr="001816A0">
        <w:lastRenderedPageBreak/>
        <w:t xml:space="preserve">выдача разрешения на подготовку рабочего места и на допуск к работе с учетом требований пункта 5.14 Правил;". </w:t>
      </w:r>
    </w:p>
    <w:p w:rsidR="00222B77" w:rsidRDefault="00451105" w:rsidP="001816A0">
      <w:pPr>
        <w:jc w:val="both"/>
      </w:pPr>
      <w:r w:rsidRPr="001816A0">
        <w:t>11. Абзац третий пункта 5.2 изложить в следующей редакции:</w:t>
      </w:r>
    </w:p>
    <w:p w:rsidR="00222B77" w:rsidRDefault="00451105" w:rsidP="001816A0">
      <w:pPr>
        <w:jc w:val="both"/>
      </w:pPr>
      <w:r w:rsidRPr="001816A0">
        <w:t xml:space="preserve">"выдающий разрешение на подготовку рабочего места и на допуск с учетом требований пункта 5.14 Правил;". </w:t>
      </w:r>
    </w:p>
    <w:p w:rsidR="00222B77" w:rsidRDefault="00451105" w:rsidP="001816A0">
      <w:pPr>
        <w:jc w:val="both"/>
      </w:pPr>
      <w:r w:rsidRPr="001816A0">
        <w:t>12. Пункты 5.3-5.6 изложить в следующей редакции:</w:t>
      </w:r>
    </w:p>
    <w:p w:rsidR="00222B77" w:rsidRDefault="00451105" w:rsidP="001816A0">
      <w:pPr>
        <w:jc w:val="both"/>
      </w:pPr>
      <w:r w:rsidRPr="001816A0">
        <w:t xml:space="preserve">"5.3.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 выполняемой работе; за проведение целевого инструктажа ответственному руководителю работ (производителю работ, наблюдающему). </w:t>
      </w:r>
    </w:p>
    <w:p w:rsidR="00222B77" w:rsidRDefault="00451105" w:rsidP="001816A0">
      <w:pPr>
        <w:jc w:val="both"/>
      </w:pPr>
      <w:r w:rsidRPr="001816A0">
        <w:t>5.4. Право выдачи нарядов и распоряжений предоставляется работникам из числа административно-технического персонала (руководящих работников и специалистов), имеющим группу V (при эксплуатации электроустановок напряжением выше 1000 В), группу IV (при эксплуатации электроустановок напряжением до 1000 В).</w:t>
      </w:r>
    </w:p>
    <w:p w:rsidR="00222B77" w:rsidRDefault="00451105" w:rsidP="001816A0">
      <w:pPr>
        <w:jc w:val="both"/>
      </w:pPr>
      <w:r w:rsidRPr="001816A0">
        <w:t xml:space="preserve">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находящимися непосредственно на территории объекта электроэнергетики или </w:t>
      </w:r>
      <w:proofErr w:type="spellStart"/>
      <w:r w:rsidRPr="001816A0">
        <w:t>энергопринимающей</w:t>
      </w:r>
      <w:proofErr w:type="spellEnd"/>
      <w:r w:rsidRPr="001816A0">
        <w:t xml:space="preserve"> установки потребителя электроэнергии. Предоставление оперативному персоналу права выдачи нарядов и распоряжений должно быть оформлено ОРД организации или обособленного подразделения. </w:t>
      </w:r>
    </w:p>
    <w:p w:rsidR="00222B77" w:rsidRDefault="00451105" w:rsidP="001816A0">
      <w:pPr>
        <w:jc w:val="both"/>
      </w:pPr>
      <w:r w:rsidRPr="001816A0">
        <w:t>5.5. Работник, выдающий разрешение на подготовку рабочих мест и на допуск, отвечает:</w:t>
      </w:r>
    </w:p>
    <w:p w:rsidR="00222B77" w:rsidRDefault="00451105" w:rsidP="001816A0">
      <w:pPr>
        <w:jc w:val="both"/>
      </w:pPr>
      <w:r w:rsidRPr="001816A0">
        <w:t>за выдачу команд по отключению и заземлению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222B77" w:rsidRDefault="00451105" w:rsidP="001816A0">
      <w:pPr>
        <w:jc w:val="both"/>
      </w:pPr>
      <w:r w:rsidRPr="001816A0">
        <w:t>за соответствие и достаточность предусмотренных нарядом (распоряжением) мер по отключению и заземлению оборудования с учетом фактической схемы электроустановок;</w:t>
      </w:r>
    </w:p>
    <w:p w:rsidR="00222B77" w:rsidRDefault="00451105" w:rsidP="001816A0">
      <w:pPr>
        <w:jc w:val="both"/>
      </w:pPr>
      <w:r w:rsidRPr="001816A0">
        <w:lastRenderedPageBreak/>
        <w:t>за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222B77" w:rsidRDefault="00451105" w:rsidP="001816A0">
      <w:pPr>
        <w:jc w:val="both"/>
      </w:pPr>
      <w:r w:rsidRPr="001816A0">
        <w:t xml:space="preserve">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 </w:t>
      </w:r>
    </w:p>
    <w:p w:rsidR="00222B77" w:rsidRDefault="00451105" w:rsidP="001816A0">
      <w:pPr>
        <w:jc w:val="both"/>
      </w:pPr>
      <w:r w:rsidRPr="001816A0">
        <w:t>5.6. Право выдачи разрешений на подготовку рабочих мест и на допуск предоставляется оперативному персоналу, имеющему группу не ниже IV, в соответствии с должностными инструкциями.</w:t>
      </w:r>
    </w:p>
    <w:p w:rsidR="00222B77" w:rsidRDefault="00451105" w:rsidP="001816A0">
      <w:pPr>
        <w:jc w:val="both"/>
      </w:pPr>
      <w:r w:rsidRPr="001816A0">
        <w:t>Допускается право выдачи разрешений на подготовку рабочих мест и допуск предоставлять работникам из числа административно-технического персонала (руководящих работников и специалистов), имеющим группу не ниже IV, уполномоченным на это ОРД организации или</w:t>
      </w:r>
      <w:r w:rsidR="00222B77">
        <w:t xml:space="preserve"> обособленного подразделения.".</w:t>
      </w:r>
    </w:p>
    <w:p w:rsidR="00222B77" w:rsidRDefault="00451105" w:rsidP="001816A0">
      <w:pPr>
        <w:jc w:val="both"/>
      </w:pPr>
      <w:r w:rsidRPr="001816A0">
        <w:t xml:space="preserve">13. В пункте 5.7 слово "СДТУ" заменить словами "средств диспетчерского и технологического управления (далее - СДТУ)". </w:t>
      </w:r>
    </w:p>
    <w:p w:rsidR="00222B77" w:rsidRDefault="00451105" w:rsidP="001816A0">
      <w:pPr>
        <w:jc w:val="both"/>
      </w:pPr>
      <w:r w:rsidRPr="001816A0">
        <w:t>14. Пункт 5.14 изложить в следующей редакции:</w:t>
      </w:r>
    </w:p>
    <w:p w:rsidR="00222B77" w:rsidRDefault="00451105" w:rsidP="001816A0">
      <w:pPr>
        <w:jc w:val="both"/>
      </w:pPr>
      <w:r w:rsidRPr="001816A0">
        <w:t xml:space="preserve">"5.14.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 </w:t>
      </w:r>
    </w:p>
    <w:p w:rsidR="00222B77" w:rsidRDefault="00451105" w:rsidP="001816A0">
      <w:pPr>
        <w:jc w:val="both"/>
      </w:pPr>
      <w:r w:rsidRPr="001816A0">
        <w:t>15. Абзацы второй и третий пункта 6.1 изложить в следующей редакции:</w:t>
      </w:r>
    </w:p>
    <w:p w:rsidR="00222B77" w:rsidRDefault="00451105" w:rsidP="001816A0">
      <w:pPr>
        <w:jc w:val="both"/>
      </w:pPr>
      <w:r w:rsidRPr="001816A0">
        <w:lastRenderedPageBreak/>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222B77" w:rsidRDefault="00451105" w:rsidP="001816A0">
      <w:pPr>
        <w:jc w:val="both"/>
      </w:pPr>
      <w:r w:rsidRPr="001816A0">
        <w:t xml:space="preserve">В зависимости от местных условий один экземпляр наряда может передаваться работнику из числа оперативного персонала, выдающему разрешение на подготовку рабочего места и на допуск. </w:t>
      </w:r>
    </w:p>
    <w:p w:rsidR="00222B77" w:rsidRDefault="00451105" w:rsidP="001816A0">
      <w:pPr>
        <w:jc w:val="both"/>
      </w:pPr>
      <w:r w:rsidRPr="001816A0">
        <w:t xml:space="preserve">16. В пункте 6.17 слова "средств диспетчерского и технологического управления (далее - СДТУ)" заменить словом "СДТУ". </w:t>
      </w:r>
    </w:p>
    <w:p w:rsidR="00222B77" w:rsidRDefault="00451105" w:rsidP="001816A0">
      <w:pPr>
        <w:jc w:val="both"/>
      </w:pPr>
      <w:r w:rsidRPr="001816A0">
        <w:t>17. Пункт 7.7 изложить в следующей редакции:</w:t>
      </w:r>
    </w:p>
    <w:p w:rsidR="00222B77" w:rsidRDefault="00451105" w:rsidP="001816A0">
      <w:pPr>
        <w:jc w:val="both"/>
      </w:pPr>
      <w:r w:rsidRPr="001816A0">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222B77" w:rsidRDefault="00451105" w:rsidP="001816A0">
      <w:pPr>
        <w:jc w:val="both"/>
      </w:pPr>
      <w:r w:rsidRPr="001816A0">
        <w:t xml:space="preserve">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 </w:t>
      </w:r>
    </w:p>
    <w:p w:rsidR="00222B77" w:rsidRDefault="00451105" w:rsidP="001816A0">
      <w:pPr>
        <w:jc w:val="both"/>
      </w:pPr>
      <w:r w:rsidRPr="001816A0">
        <w:t xml:space="preserve">18. Абзац первый пункта 7.15 изложить в следующей редакции:"7.15. Одному работнику, имеющему группу II, разрешается выполнять по распоряжению следующие работы на ВЛ:". </w:t>
      </w:r>
    </w:p>
    <w:p w:rsidR="00222B77" w:rsidRDefault="00451105" w:rsidP="001816A0">
      <w:pPr>
        <w:jc w:val="both"/>
      </w:pPr>
      <w:r w:rsidRPr="001816A0">
        <w:t>19. Абзац второй пункта 17.2 изложить в следующей редакции:</w:t>
      </w:r>
    </w:p>
    <w:p w:rsidR="00222B77" w:rsidRDefault="00451105" w:rsidP="001816A0">
      <w:pPr>
        <w:jc w:val="both"/>
      </w:pPr>
      <w:r w:rsidRPr="001816A0">
        <w:t xml:space="preserve">"В случае отсутствия видимого разрыва в комплектных распределительных устройствах заводского изготовления с </w:t>
      </w:r>
      <w:proofErr w:type="spellStart"/>
      <w:r w:rsidRPr="001816A0">
        <w:t>выкатными</w:t>
      </w:r>
      <w:proofErr w:type="spellEnd"/>
      <w:r w:rsidRPr="001816A0">
        <w:t xml:space="preserve"> элементами, а также в комплектных распределительных устройствах с </w:t>
      </w:r>
      <w:proofErr w:type="spellStart"/>
      <w:r w:rsidRPr="001816A0">
        <w:t>элегазовой</w:t>
      </w:r>
      <w:proofErr w:type="spellEnd"/>
      <w:r w:rsidRPr="001816A0">
        <w:t xml:space="preserve"> изоляцией (далее - КРУЭ) напряжением 6 </w:t>
      </w:r>
      <w:proofErr w:type="spellStart"/>
      <w:r w:rsidRPr="001816A0">
        <w:t>кВ</w:t>
      </w:r>
      <w:proofErr w:type="spellEnd"/>
      <w:r w:rsidRPr="001816A0">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 </w:t>
      </w:r>
    </w:p>
    <w:p w:rsidR="00222B77" w:rsidRDefault="00451105" w:rsidP="001816A0">
      <w:pPr>
        <w:jc w:val="both"/>
      </w:pPr>
      <w:r w:rsidRPr="001816A0">
        <w:t>20. Пункт 18.2 изложить в следующей редакции:</w:t>
      </w:r>
    </w:p>
    <w:p w:rsidR="00222B77" w:rsidRDefault="00451105" w:rsidP="001816A0">
      <w:pPr>
        <w:jc w:val="both"/>
      </w:pPr>
      <w:r w:rsidRPr="001816A0">
        <w:t xml:space="preserve">"18.2. На приводах разъединителей, которыми отключена для выполнения работ ВЛ, KBЛ или КЛ, вывешивается один плакат "Не включать! Работа на линии" независимо от числа работающих бригад. 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w:t>
      </w:r>
      <w:r w:rsidRPr="001816A0">
        <w:lastRenderedPageBreak/>
        <w:t>на линии!" на приводах или ключах управления коммутационным аппаратом в зависимости от его конструктивного исполнения.</w:t>
      </w:r>
    </w:p>
    <w:p w:rsidR="00222B77" w:rsidRDefault="00451105" w:rsidP="001816A0">
      <w:pPr>
        <w:jc w:val="both"/>
      </w:pPr>
      <w:r w:rsidRPr="001816A0">
        <w:t xml:space="preserve">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 </w:t>
      </w:r>
    </w:p>
    <w:p w:rsidR="00222B77" w:rsidRDefault="00451105" w:rsidP="001816A0">
      <w:pPr>
        <w:jc w:val="both"/>
      </w:pPr>
      <w:r w:rsidRPr="001816A0">
        <w:t>21. Абзацы первый и второй пункта 19.3 изложить в следующей редакции:</w:t>
      </w:r>
    </w:p>
    <w:p w:rsidR="00222B77" w:rsidRDefault="00451105" w:rsidP="001816A0">
      <w:pPr>
        <w:jc w:val="both"/>
      </w:pPr>
      <w:r w:rsidRPr="001816A0">
        <w:t>"19.3. Проверять отсутствие напряжения выверкой схемы в натуре разрешается:</w:t>
      </w:r>
    </w:p>
    <w:p w:rsidR="00222B77" w:rsidRDefault="00451105" w:rsidP="001816A0">
      <w:pPr>
        <w:jc w:val="both"/>
      </w:pPr>
      <w:r w:rsidRPr="001816A0">
        <w:t xml:space="preserve">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 </w:t>
      </w:r>
    </w:p>
    <w:p w:rsidR="00222B77" w:rsidRDefault="00451105" w:rsidP="001816A0">
      <w:pPr>
        <w:jc w:val="both"/>
      </w:pPr>
      <w:r w:rsidRPr="001816A0">
        <w:t xml:space="preserve">22. В пунктах 38.6, 38.88, 41.40 слова "верхолазные работы" в соответствующем падеже заменить словами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в соответствующем падеже. </w:t>
      </w:r>
    </w:p>
    <w:p w:rsidR="00222B77" w:rsidRDefault="00451105" w:rsidP="001816A0">
      <w:pPr>
        <w:jc w:val="both"/>
      </w:pPr>
      <w:r w:rsidRPr="001816A0">
        <w:t>23. Пункты 38.43-38.48 изложить в следующей редакции:</w:t>
      </w:r>
    </w:p>
    <w:p w:rsidR="00222B77" w:rsidRDefault="00451105" w:rsidP="001816A0">
      <w:pPr>
        <w:jc w:val="both"/>
      </w:pPr>
      <w:r w:rsidRPr="001816A0">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222B77" w:rsidRDefault="00451105" w:rsidP="001816A0">
      <w:pPr>
        <w:jc w:val="both"/>
      </w:pPr>
      <w:r w:rsidRPr="001816A0">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222B77" w:rsidRDefault="00451105" w:rsidP="001816A0">
      <w:pPr>
        <w:jc w:val="both"/>
      </w:pPr>
      <w:r w:rsidRPr="001816A0">
        <w:t xml:space="preserve">Сведения о наличии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 </w:t>
      </w:r>
    </w:p>
    <w:p w:rsidR="00222B77" w:rsidRDefault="00451105" w:rsidP="001816A0">
      <w:pPr>
        <w:jc w:val="both"/>
      </w:pPr>
      <w:r w:rsidRPr="001816A0">
        <w:lastRenderedPageBreak/>
        <w:t>38.44. Все виды работ на ВЛ под наведенным напряжением, связанные с прикосновением к проводу (</w:t>
      </w:r>
      <w:proofErr w:type="spellStart"/>
      <w:r w:rsidRPr="001816A0">
        <w:t>грозотросу</w:t>
      </w:r>
      <w:proofErr w:type="spellEnd"/>
      <w:r w:rsidRPr="001816A0">
        <w:t xml:space="preserve">), должны выполняться по технологическим картам или ППР. </w:t>
      </w:r>
    </w:p>
    <w:p w:rsidR="00222B77" w:rsidRDefault="00451105" w:rsidP="001816A0">
      <w:pPr>
        <w:jc w:val="both"/>
      </w:pPr>
      <w:r w:rsidRPr="001816A0">
        <w:t>38.45. Работы на ВЛ под наведенным напряжением могут производиться одним из следующих методов:</w:t>
      </w:r>
    </w:p>
    <w:p w:rsidR="00222B77" w:rsidRDefault="00451105" w:rsidP="001816A0">
      <w:pPr>
        <w:jc w:val="both"/>
      </w:pPr>
      <w:r w:rsidRPr="001816A0">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222B77" w:rsidRDefault="00451105" w:rsidP="001816A0">
      <w:pPr>
        <w:jc w:val="both"/>
      </w:pPr>
      <w:r w:rsidRPr="001816A0">
        <w:t xml:space="preserve">без заземления ВЛ в РУ при заземлении ВЛ только на рабочем месте.". </w:t>
      </w:r>
    </w:p>
    <w:p w:rsidR="00222B77" w:rsidRDefault="00451105" w:rsidP="001816A0">
      <w:pPr>
        <w:jc w:val="both"/>
      </w:pPr>
      <w:r w:rsidRPr="001816A0">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222B77" w:rsidRDefault="00451105" w:rsidP="001816A0">
      <w:pPr>
        <w:jc w:val="both"/>
      </w:pPr>
      <w:r w:rsidRPr="001816A0">
        <w:t>выводимая в ремонт ВЛ должна быть заземлена с обеих сторон в РУ;</w:t>
      </w:r>
    </w:p>
    <w:p w:rsidR="00222B77" w:rsidRDefault="00451105" w:rsidP="001816A0">
      <w:pPr>
        <w:jc w:val="both"/>
      </w:pPr>
      <w:r w:rsidRPr="001816A0">
        <w:t>при работе с металлической опоры на рабочем месте бригады фазные провода (</w:t>
      </w:r>
      <w:proofErr w:type="spellStart"/>
      <w:r w:rsidRPr="001816A0">
        <w:t>грозотрос</w:t>
      </w:r>
      <w:proofErr w:type="spellEnd"/>
      <w:r w:rsidRPr="001816A0">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222B77" w:rsidRDefault="00451105" w:rsidP="001816A0">
      <w:pPr>
        <w:jc w:val="both"/>
      </w:pPr>
      <w:r w:rsidRPr="001816A0">
        <w:t xml:space="preserve">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w:t>
      </w:r>
      <w:r w:rsidR="00222B77" w:rsidRPr="001816A0">
        <w:t>мм,</w:t>
      </w:r>
      <w:r w:rsidRPr="001816A0">
        <w:t xml:space="preserve"> а сама вышка (шасси) - заземлена. Провод (</w:t>
      </w:r>
      <w:proofErr w:type="spellStart"/>
      <w:r w:rsidRPr="001816A0">
        <w:t>грозотрос</w:t>
      </w:r>
      <w:proofErr w:type="spellEnd"/>
      <w:r w:rsidRPr="001816A0">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222B77" w:rsidRDefault="00451105" w:rsidP="001816A0">
      <w:pPr>
        <w:jc w:val="both"/>
      </w:pPr>
      <w:r w:rsidRPr="001816A0">
        <w:t>В процессе работы не допускается использовать в качестве "бесконечных" канаты из токопроводящих материалов.</w:t>
      </w:r>
    </w:p>
    <w:p w:rsidR="00222B77" w:rsidRDefault="00451105" w:rsidP="001816A0">
      <w:pPr>
        <w:jc w:val="both"/>
      </w:pPr>
      <w:r w:rsidRPr="001816A0">
        <w:t>Количество допускаемых к работе на ВЛ бригад, работающих по методу, указанному в данном пункте Правил, не ограничивается.</w:t>
      </w:r>
    </w:p>
    <w:p w:rsidR="00222B77" w:rsidRDefault="00451105" w:rsidP="001816A0">
      <w:pPr>
        <w:jc w:val="both"/>
      </w:pPr>
      <w:r w:rsidRPr="001816A0">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 </w:t>
      </w:r>
    </w:p>
    <w:p w:rsidR="00222B77" w:rsidRDefault="00451105" w:rsidP="001816A0">
      <w:pPr>
        <w:jc w:val="both"/>
      </w:pPr>
      <w:r w:rsidRPr="001816A0">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38.21-38.32 Правил. 38.48. Работы без заземления ВЛ в РУ при заземлении ВЛ только на рабочем месте должны производиться с выполнением следующих мероприятий:</w:t>
      </w:r>
    </w:p>
    <w:p w:rsidR="00222B77" w:rsidRDefault="00451105" w:rsidP="001816A0">
      <w:pPr>
        <w:jc w:val="both"/>
      </w:pPr>
      <w:r w:rsidRPr="001816A0">
        <w:t>выводимая в ремонт ВЛ со стороны РУ не заземляется;</w:t>
      </w:r>
    </w:p>
    <w:p w:rsidR="00222B77" w:rsidRDefault="00451105" w:rsidP="001816A0">
      <w:pPr>
        <w:jc w:val="both"/>
      </w:pPr>
      <w:r w:rsidRPr="001816A0">
        <w:lastRenderedPageBreak/>
        <w:t>к работе на одной ВЛ (на одном электрически связанном участке) может допускаться не более одной бригады;</w:t>
      </w:r>
    </w:p>
    <w:p w:rsidR="00222B77" w:rsidRDefault="00451105" w:rsidP="001816A0">
      <w:pPr>
        <w:jc w:val="both"/>
      </w:pPr>
      <w:r w:rsidRPr="001816A0">
        <w:t>ВЛ (участок ВЛ) заземляется только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sidRPr="001816A0">
        <w:t>грозотроса</w:t>
      </w:r>
      <w:proofErr w:type="spellEnd"/>
      <w:r w:rsidRPr="001816A0">
        <w:t>)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222B77" w:rsidRDefault="00451105" w:rsidP="001816A0">
      <w:pPr>
        <w:jc w:val="both"/>
      </w:pPr>
      <w:r w:rsidRPr="001816A0">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222B77" w:rsidRDefault="00451105" w:rsidP="001816A0">
      <w:pPr>
        <w:jc w:val="both"/>
      </w:pPr>
      <w:r w:rsidRPr="001816A0">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222B77" w:rsidRDefault="00451105" w:rsidP="001816A0">
      <w:pPr>
        <w:jc w:val="both"/>
      </w:pPr>
      <w:r w:rsidRPr="001816A0">
        <w:t xml:space="preserve">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 </w:t>
      </w:r>
    </w:p>
    <w:p w:rsidR="00222B77" w:rsidRDefault="00451105" w:rsidP="001816A0">
      <w:pPr>
        <w:jc w:val="both"/>
      </w:pPr>
      <w:r w:rsidRPr="001816A0">
        <w:t>24. Дополнить Правила новыми пунктами 38.49-38.50 следующего содержания:</w:t>
      </w:r>
    </w:p>
    <w:p w:rsidR="00222B77" w:rsidRDefault="00451105" w:rsidP="001816A0">
      <w:pPr>
        <w:jc w:val="both"/>
      </w:pPr>
      <w:r w:rsidRPr="001816A0">
        <w:t xml:space="preserve">"38.49. На ВЛ (на одном электрически связанном участке) под наведенным напряжением не допускается одновременная работа бригад, использующих разные методы производства работ, указанные в пункте 38.45 Правил. </w:t>
      </w:r>
    </w:p>
    <w:p w:rsidR="00222B77" w:rsidRDefault="00451105" w:rsidP="001816A0">
      <w:pPr>
        <w:jc w:val="both"/>
      </w:pPr>
      <w:r w:rsidRPr="001816A0">
        <w:t xml:space="preserve">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w:t>
      </w:r>
      <w:r w:rsidRPr="001816A0">
        <w:lastRenderedPageBreak/>
        <w:t>расположения на ней работающего. Приближение к площадке без средств защиты от напряжения шага не допускается.</w:t>
      </w:r>
    </w:p>
    <w:p w:rsidR="00222B77" w:rsidRDefault="00451105" w:rsidP="001816A0">
      <w:pPr>
        <w:jc w:val="both"/>
      </w:pPr>
      <w:r w:rsidRPr="001816A0">
        <w:t xml:space="preserve">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 </w:t>
      </w:r>
    </w:p>
    <w:p w:rsidR="00222B77" w:rsidRDefault="00451105" w:rsidP="001816A0">
      <w:pPr>
        <w:jc w:val="both"/>
      </w:pPr>
      <w:r w:rsidRPr="001816A0">
        <w:t>25. Пункты 38.49-38.53 считать пунктами 38.51-38.55, изложив их в следующей редакции:</w:t>
      </w:r>
    </w:p>
    <w:p w:rsidR="00222B77" w:rsidRDefault="00451105" w:rsidP="001816A0">
      <w:pPr>
        <w:jc w:val="both"/>
      </w:pPr>
      <w:r w:rsidRPr="001816A0">
        <w:t xml:space="preserve">"38.51.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 </w:t>
      </w:r>
    </w:p>
    <w:p w:rsidR="00222B77" w:rsidRDefault="00451105" w:rsidP="001816A0">
      <w:pPr>
        <w:jc w:val="both"/>
      </w:pPr>
      <w:r w:rsidRPr="001816A0">
        <w:t>38.52. По окончании работы на промежуточной опоре заземление с провода (</w:t>
      </w:r>
      <w:proofErr w:type="spellStart"/>
      <w:r w:rsidRPr="001816A0">
        <w:t>грозотроса</w:t>
      </w:r>
      <w:proofErr w:type="spellEnd"/>
      <w:r w:rsidRPr="001816A0">
        <w:t>) на этой опоре может быть снято. В случае возобновления работы на промежуточной опоре, связанной с прикосновением к проводу (</w:t>
      </w:r>
      <w:proofErr w:type="spellStart"/>
      <w:r w:rsidRPr="001816A0">
        <w:t>грозотросу</w:t>
      </w:r>
      <w:proofErr w:type="spellEnd"/>
      <w:r w:rsidRPr="001816A0">
        <w:t xml:space="preserve">), провод должен быть вновь заземлен на той же опоре. </w:t>
      </w:r>
    </w:p>
    <w:p w:rsidR="00222B77" w:rsidRDefault="00451105" w:rsidP="001816A0">
      <w:pPr>
        <w:jc w:val="both"/>
      </w:pPr>
      <w:r w:rsidRPr="001816A0">
        <w:t xml:space="preserve">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 </w:t>
      </w:r>
    </w:p>
    <w:p w:rsidR="00222B77" w:rsidRDefault="00451105" w:rsidP="001816A0">
      <w:pPr>
        <w:jc w:val="both"/>
      </w:pPr>
      <w:r w:rsidRPr="001816A0">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222B77" w:rsidRDefault="00451105" w:rsidP="001816A0">
      <w:pPr>
        <w:jc w:val="both"/>
      </w:pPr>
      <w:r w:rsidRPr="001816A0">
        <w:t xml:space="preserve">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 </w:t>
      </w:r>
    </w:p>
    <w:p w:rsidR="00222B77" w:rsidRDefault="00451105" w:rsidP="001816A0">
      <w:pPr>
        <w:jc w:val="both"/>
      </w:pPr>
      <w:r w:rsidRPr="001816A0">
        <w:t xml:space="preserve">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w:t>
      </w:r>
      <w:r w:rsidRPr="001816A0">
        <w:lastRenderedPageBreak/>
        <w:t xml:space="preserve">прикосновением к проводам, разрешается только после заземления их на рабочем месте.". </w:t>
      </w:r>
    </w:p>
    <w:p w:rsidR="00222B77" w:rsidRDefault="00451105" w:rsidP="001816A0">
      <w:pPr>
        <w:jc w:val="both"/>
      </w:pPr>
      <w:r w:rsidRPr="001816A0">
        <w:t xml:space="preserve">26. Пункты 38.54-38.88 считать пунктами 38.56-38.90. </w:t>
      </w:r>
    </w:p>
    <w:p w:rsidR="00222B77" w:rsidRDefault="00451105" w:rsidP="001816A0">
      <w:pPr>
        <w:jc w:val="both"/>
      </w:pPr>
      <w:r w:rsidRPr="001816A0">
        <w:t xml:space="preserve">27. В пунктах 38.88, 40.7, 46.2 слова "норм и" исключить. </w:t>
      </w:r>
    </w:p>
    <w:p w:rsidR="00222B77" w:rsidRDefault="00451105" w:rsidP="001816A0">
      <w:pPr>
        <w:jc w:val="both"/>
      </w:pPr>
      <w:r w:rsidRPr="001816A0">
        <w:t xml:space="preserve">28. В пункте 41.36 слово "правовых" исключить. </w:t>
      </w:r>
    </w:p>
    <w:p w:rsidR="00222B77" w:rsidRDefault="00451105" w:rsidP="001816A0">
      <w:pPr>
        <w:jc w:val="both"/>
      </w:pPr>
      <w:r w:rsidRPr="001816A0">
        <w:t xml:space="preserve">29. В пункте 45.1 слова "В электроустановках" заменить словами "В действующих электроустановках". </w:t>
      </w:r>
    </w:p>
    <w:p w:rsidR="00222B77" w:rsidRDefault="00451105" w:rsidP="001816A0">
      <w:pPr>
        <w:jc w:val="both"/>
      </w:pPr>
      <w:r w:rsidRPr="001816A0">
        <w:t>30. Абзац первый пункта 45.3 изложить в следующей редакции:</w:t>
      </w:r>
    </w:p>
    <w:p w:rsidR="00222B77" w:rsidRDefault="00451105" w:rsidP="001816A0">
      <w:pPr>
        <w:jc w:val="both"/>
      </w:pPr>
      <w:r w:rsidRPr="001816A0">
        <w:t xml:space="preserve">"45.3.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 или ответственного руководителя, а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 </w:t>
      </w:r>
    </w:p>
    <w:p w:rsidR="00222B77" w:rsidRDefault="00451105" w:rsidP="001816A0">
      <w:pPr>
        <w:jc w:val="both"/>
      </w:pPr>
      <w:r w:rsidRPr="001816A0">
        <w:t>31. Пункт 46.5 изложить в следующей редакции:</w:t>
      </w:r>
    </w:p>
    <w:p w:rsidR="00222B77" w:rsidRDefault="00451105" w:rsidP="001816A0">
      <w:pPr>
        <w:jc w:val="both"/>
      </w:pPr>
      <w:r w:rsidRPr="001816A0">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 </w:t>
      </w:r>
    </w:p>
    <w:p w:rsidR="00222B77" w:rsidRDefault="00451105" w:rsidP="001816A0">
      <w:pPr>
        <w:jc w:val="both"/>
      </w:pPr>
      <w:r w:rsidRPr="001816A0">
        <w:t>32. Пункт 6 примечаний к приложению № 1 изложить в следующей редакции:</w:t>
      </w:r>
    </w:p>
    <w:p w:rsidR="00875A16" w:rsidRDefault="00451105" w:rsidP="001816A0">
      <w:pPr>
        <w:jc w:val="both"/>
      </w:pPr>
      <w:r w:rsidRPr="001816A0">
        <w:t>"6. Государственные инспекторы, осуществляющие контроль и надзор за соблюдением требований безопасности при эксплуатации электроустановок должны иметь группу не ниже IV.</w:t>
      </w:r>
    </w:p>
    <w:p w:rsidR="00875A16" w:rsidRDefault="00451105" w:rsidP="001816A0">
      <w:pPr>
        <w:jc w:val="both"/>
      </w:pPr>
      <w:r w:rsidRPr="001816A0">
        <w:t>Специалисты по охране труда, контролирующие электроустановки организаций потребителей электроэнергии, должны иметь группу IV, их производственный стаж (не обязательно в электроустановках) должен быть не менее 3 лет.</w:t>
      </w:r>
    </w:p>
    <w:p w:rsidR="00875A16" w:rsidRDefault="00451105" w:rsidP="001816A0">
      <w:pPr>
        <w:jc w:val="both"/>
      </w:pPr>
      <w:r w:rsidRPr="001816A0">
        <w:t>Специалисты по охране труда субъектов электроэнергетики, контролирующие электроустановки, должны иметь группу V и допускаются к выполнению должностных обязанностей в порядке, установленном для электротехнического персонала.</w:t>
      </w:r>
    </w:p>
    <w:p w:rsidR="00875A16" w:rsidRDefault="00451105" w:rsidP="001816A0">
      <w:pPr>
        <w:jc w:val="both"/>
      </w:pPr>
      <w:r w:rsidRPr="001816A0">
        <w:t xml:space="preserve">Форма удостоверения, выдаваемого государственным инспекторам и специалистам по охране труда, приведена в приложении № 3 к Правилам.". </w:t>
      </w:r>
    </w:p>
    <w:p w:rsidR="00875A16" w:rsidRDefault="00451105" w:rsidP="001816A0">
      <w:pPr>
        <w:jc w:val="both"/>
      </w:pPr>
      <w:r w:rsidRPr="001816A0">
        <w:lastRenderedPageBreak/>
        <w:t xml:space="preserve">33. В Приложении № 2: </w:t>
      </w:r>
    </w:p>
    <w:p w:rsidR="00875A16" w:rsidRDefault="00451105" w:rsidP="001816A0">
      <w:pPr>
        <w:jc w:val="both"/>
      </w:pPr>
      <w:r w:rsidRPr="001816A0">
        <w:t>а) форму удостоверения о проверке знаний правил работы в электроустановках изложить в новой редакции:</w:t>
      </w:r>
    </w:p>
    <w:p w:rsidR="00875A16" w:rsidRDefault="00451105" w:rsidP="001816A0">
      <w:pPr>
        <w:jc w:val="both"/>
      </w:pPr>
      <w:r w:rsidRPr="001816A0">
        <w:t xml:space="preserve">"Первая страница: </w:t>
      </w:r>
    </w:p>
    <w:tbl>
      <w:tblPr>
        <w:tblW w:w="9620" w:type="dxa"/>
        <w:shd w:val="clear" w:color="auto" w:fill="FFFFFF"/>
        <w:tblCellMar>
          <w:left w:w="0" w:type="dxa"/>
          <w:right w:w="0" w:type="dxa"/>
        </w:tblCellMar>
        <w:tblLook w:val="04A0" w:firstRow="1" w:lastRow="0" w:firstColumn="1" w:lastColumn="0" w:noHBand="0" w:noVBand="1"/>
      </w:tblPr>
      <w:tblGrid>
        <w:gridCol w:w="6253"/>
        <w:gridCol w:w="389"/>
        <w:gridCol w:w="517"/>
        <w:gridCol w:w="2335"/>
        <w:gridCol w:w="126"/>
      </w:tblGrid>
      <w:tr w:rsidR="00875A16" w:rsidRPr="00875A16" w:rsidTr="00875A16">
        <w:trPr>
          <w:gridAfter w:val="2"/>
        </w:trPr>
        <w:tc>
          <w:tcPr>
            <w:tcW w:w="0" w:type="auto"/>
            <w:gridSpan w:val="3"/>
            <w:tcBorders>
              <w:top w:val="single" w:sz="8" w:space="0" w:color="auto"/>
              <w:left w:val="nil"/>
              <w:bottom w:val="nil"/>
              <w:right w:val="single" w:sz="8" w:space="0" w:color="auto"/>
            </w:tcBorders>
            <w:shd w:val="clear" w:color="auto" w:fill="FFFFFF"/>
            <w:tcMar>
              <w:top w:w="100" w:type="dxa"/>
              <w:left w:w="60" w:type="dxa"/>
              <w:bottom w:w="100" w:type="dxa"/>
              <w:right w:w="40" w:type="dxa"/>
            </w:tcMar>
            <w:vAlign w:val="bottom"/>
            <w:hideMark/>
          </w:tcPr>
          <w:p w:rsidR="00875A16" w:rsidRPr="00875A16" w:rsidRDefault="00875A16" w:rsidP="00875A16">
            <w:pPr>
              <w:spacing w:line="240" w:lineRule="auto"/>
              <w:rPr>
                <w:rFonts w:ascii="inherit" w:eastAsia="Times New Roman" w:hAnsi="inherit" w:cs="Arial"/>
                <w:color w:val="222222"/>
                <w:sz w:val="24"/>
                <w:szCs w:val="24"/>
                <w:lang w:eastAsia="ru-RU"/>
              </w:rPr>
            </w:pPr>
          </w:p>
        </w:tc>
      </w:tr>
      <w:tr w:rsidR="00875A16" w:rsidRPr="00875A16" w:rsidTr="00875A16">
        <w:tc>
          <w:tcPr>
            <w:tcW w:w="0" w:type="auto"/>
            <w:tcBorders>
              <w:top w:val="nil"/>
              <w:left w:val="single" w:sz="8" w:space="0" w:color="auto"/>
              <w:bottom w:val="nil"/>
              <w:right w:val="nil"/>
            </w:tcBorders>
            <w:shd w:val="clear" w:color="auto" w:fill="FFFFFF"/>
            <w:tcMar>
              <w:top w:w="100" w:type="dxa"/>
              <w:left w:w="40" w:type="dxa"/>
              <w:bottom w:w="100" w:type="dxa"/>
              <w:right w:w="60" w:type="dxa"/>
            </w:tcMar>
            <w:vAlign w:val="bottom"/>
            <w:hideMark/>
          </w:tcPr>
          <w:p w:rsidR="00875A16" w:rsidRPr="00875A16" w:rsidRDefault="00875A16" w:rsidP="00875A16">
            <w:pPr>
              <w:spacing w:line="240" w:lineRule="auto"/>
              <w:jc w:val="right"/>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УДОСТОВЕРЕНИЕ N ___</w:t>
            </w:r>
          </w:p>
        </w:tc>
        <w:tc>
          <w:tcPr>
            <w:tcW w:w="0" w:type="auto"/>
            <w:gridSpan w:val="2"/>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875A16" w:rsidRPr="00875A16" w:rsidRDefault="00875A16" w:rsidP="00875A16">
            <w:pPr>
              <w:spacing w:line="240" w:lineRule="auto"/>
              <w:jc w:val="right"/>
              <w:textAlignment w:val="baseline"/>
              <w:rPr>
                <w:rFonts w:ascii="inherit" w:eastAsia="Times New Roman" w:hAnsi="inherit" w:cs="Arial"/>
                <w:color w:val="222222"/>
                <w:sz w:val="24"/>
                <w:szCs w:val="24"/>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Фото работника</w:t>
            </w:r>
          </w:p>
        </w:tc>
        <w:tc>
          <w:tcPr>
            <w:tcW w:w="0" w:type="auto"/>
            <w:vMerge w:val="restart"/>
            <w:tcBorders>
              <w:top w:val="nil"/>
              <w:left w:val="single" w:sz="8" w:space="0" w:color="auto"/>
              <w:bottom w:val="nil"/>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r>
      <w:tr w:rsidR="00875A16" w:rsidRPr="00875A16" w:rsidTr="00875A16">
        <w:tc>
          <w:tcPr>
            <w:tcW w:w="0" w:type="auto"/>
            <w:tcBorders>
              <w:top w:val="nil"/>
              <w:left w:val="single" w:sz="8" w:space="0" w:color="auto"/>
              <w:bottom w:val="nil"/>
              <w:right w:val="nil"/>
            </w:tcBorders>
            <w:shd w:val="clear" w:color="auto" w:fill="FFFFFF"/>
            <w:tcMar>
              <w:top w:w="100" w:type="dxa"/>
              <w:left w:w="40" w:type="dxa"/>
              <w:bottom w:w="100" w:type="dxa"/>
              <w:right w:w="60" w:type="dxa"/>
            </w:tcMar>
            <w:vAlign w:val="bottom"/>
            <w:hideMark/>
          </w:tcPr>
          <w:p w:rsidR="00875A16" w:rsidRPr="00875A16" w:rsidRDefault="00875A16" w:rsidP="00875A16">
            <w:pPr>
              <w:spacing w:line="240" w:lineRule="auto"/>
              <w:rPr>
                <w:rFonts w:eastAsia="Times New Roman"/>
                <w:sz w:val="20"/>
                <w:szCs w:val="20"/>
                <w:lang w:eastAsia="ru-RU"/>
              </w:rPr>
            </w:pPr>
          </w:p>
        </w:tc>
        <w:tc>
          <w:tcPr>
            <w:tcW w:w="0" w:type="auto"/>
            <w:gridSpan w:val="2"/>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875A16" w:rsidRPr="00875A16" w:rsidRDefault="00875A16" w:rsidP="00875A16">
            <w:pPr>
              <w:spacing w:line="240" w:lineRule="auto"/>
              <w:rPr>
                <w:rFonts w:eastAsia="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75A16" w:rsidRPr="00875A16" w:rsidRDefault="00875A16" w:rsidP="00875A16">
            <w:pPr>
              <w:spacing w:line="240" w:lineRule="auto"/>
              <w:rPr>
                <w:rFonts w:ascii="inherit" w:eastAsia="Times New Roman" w:hAnsi="inherit" w:cs="Arial"/>
                <w:b/>
                <w:bCs/>
                <w:color w:val="222222"/>
                <w:sz w:val="24"/>
                <w:szCs w:val="24"/>
                <w:lang w:eastAsia="ru-RU"/>
              </w:rPr>
            </w:pPr>
          </w:p>
        </w:tc>
        <w:tc>
          <w:tcPr>
            <w:tcW w:w="0" w:type="auto"/>
            <w:vMerge/>
            <w:tcBorders>
              <w:top w:val="nil"/>
              <w:left w:val="single" w:sz="8" w:space="0" w:color="auto"/>
              <w:bottom w:val="nil"/>
              <w:right w:val="single" w:sz="8" w:space="0" w:color="auto"/>
            </w:tcBorders>
            <w:shd w:val="clear" w:color="auto" w:fill="FFFFFF"/>
            <w:tcMar>
              <w:top w:w="100" w:type="dxa"/>
              <w:left w:w="60" w:type="dxa"/>
              <w:bottom w:w="100" w:type="dxa"/>
              <w:right w:w="60" w:type="dxa"/>
            </w:tcMar>
            <w:vAlign w:val="center"/>
            <w:hideMark/>
          </w:tcPr>
          <w:p w:rsidR="00875A16" w:rsidRPr="00875A16" w:rsidRDefault="00875A16" w:rsidP="00875A16">
            <w:pPr>
              <w:spacing w:line="240" w:lineRule="auto"/>
              <w:rPr>
                <w:rFonts w:ascii="inherit" w:eastAsia="Times New Roman" w:hAnsi="inherit" w:cs="Arial"/>
                <w:b/>
                <w:bCs/>
                <w:color w:val="222222"/>
                <w:sz w:val="24"/>
                <w:szCs w:val="24"/>
                <w:lang w:eastAsia="ru-RU"/>
              </w:rPr>
            </w:pPr>
          </w:p>
        </w:tc>
      </w:tr>
      <w:tr w:rsidR="00875A16" w:rsidRPr="00875A16" w:rsidTr="00875A16">
        <w:tc>
          <w:tcPr>
            <w:tcW w:w="0" w:type="auto"/>
            <w:tcBorders>
              <w:top w:val="nil"/>
              <w:left w:val="single" w:sz="8" w:space="0" w:color="auto"/>
              <w:bottom w:val="nil"/>
              <w:right w:val="nil"/>
            </w:tcBorders>
            <w:shd w:val="clear" w:color="auto" w:fill="FFFFFF"/>
            <w:tcMar>
              <w:top w:w="100" w:type="dxa"/>
              <w:left w:w="40" w:type="dxa"/>
              <w:bottom w:w="100" w:type="dxa"/>
              <w:right w:w="60" w:type="dxa"/>
            </w:tcMar>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___________________________________________</w:t>
            </w:r>
          </w:p>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(организация)</w:t>
            </w:r>
          </w:p>
        </w:tc>
        <w:tc>
          <w:tcPr>
            <w:tcW w:w="0" w:type="auto"/>
            <w:gridSpan w:val="2"/>
            <w:tcBorders>
              <w:top w:val="nil"/>
              <w:left w:val="nil"/>
              <w:bottom w:val="nil"/>
              <w:right w:val="nil"/>
            </w:tcBorders>
            <w:shd w:val="clear" w:color="auto" w:fill="FFFFFF"/>
            <w:tcMar>
              <w:top w:w="100" w:type="dxa"/>
              <w:left w:w="60" w:type="dxa"/>
              <w:bottom w:w="100" w:type="dxa"/>
              <w:right w:w="60" w:type="dxa"/>
            </w:tcMar>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М.П.</w:t>
            </w:r>
          </w:p>
        </w:tc>
        <w:tc>
          <w:tcPr>
            <w:tcW w:w="0" w:type="auto"/>
            <w:gridSpan w:val="2"/>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r>
      <w:tr w:rsidR="00875A16" w:rsidRPr="00875A16" w:rsidTr="00875A16">
        <w:tc>
          <w:tcPr>
            <w:tcW w:w="0" w:type="auto"/>
            <w:tcBorders>
              <w:top w:val="nil"/>
              <w:left w:val="single" w:sz="8" w:space="0" w:color="auto"/>
              <w:bottom w:val="nil"/>
              <w:right w:val="nil"/>
            </w:tcBorders>
            <w:shd w:val="clear" w:color="auto" w:fill="FFFFFF"/>
            <w:tcMar>
              <w:top w:w="100" w:type="dxa"/>
              <w:left w:w="40" w:type="dxa"/>
              <w:bottom w:w="100" w:type="dxa"/>
              <w:right w:w="60" w:type="dxa"/>
            </w:tcMar>
            <w:vAlign w:val="bottom"/>
            <w:hideMark/>
          </w:tcPr>
          <w:p w:rsidR="00875A16" w:rsidRPr="00875A16" w:rsidRDefault="00875A16" w:rsidP="00875A16">
            <w:pPr>
              <w:spacing w:line="240" w:lineRule="auto"/>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___________________________________________</w:t>
            </w:r>
          </w:p>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(структурное подразделение)</w:t>
            </w:r>
          </w:p>
        </w:tc>
        <w:tc>
          <w:tcPr>
            <w:tcW w:w="0" w:type="auto"/>
            <w:gridSpan w:val="2"/>
            <w:tcBorders>
              <w:top w:val="nil"/>
              <w:left w:val="nil"/>
              <w:bottom w:val="nil"/>
              <w:right w:val="nil"/>
            </w:tcBorders>
            <w:shd w:val="clear" w:color="auto" w:fill="FFFFFF"/>
            <w:tcMar>
              <w:top w:w="100" w:type="dxa"/>
              <w:left w:w="60" w:type="dxa"/>
              <w:bottom w:w="100" w:type="dxa"/>
              <w:right w:w="60" w:type="dxa"/>
            </w:tcMar>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gridSpan w:val="2"/>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875A16" w:rsidRPr="00875A16" w:rsidRDefault="00875A16" w:rsidP="00875A16">
            <w:pPr>
              <w:spacing w:line="240" w:lineRule="auto"/>
              <w:rPr>
                <w:rFonts w:eastAsia="Times New Roman"/>
                <w:sz w:val="20"/>
                <w:szCs w:val="20"/>
                <w:lang w:eastAsia="ru-RU"/>
              </w:rPr>
            </w:pPr>
          </w:p>
        </w:tc>
      </w:tr>
      <w:tr w:rsidR="00875A16" w:rsidRPr="00875A16" w:rsidTr="00875A16">
        <w:tc>
          <w:tcPr>
            <w:tcW w:w="0" w:type="auto"/>
            <w:tcBorders>
              <w:top w:val="nil"/>
              <w:left w:val="single" w:sz="8" w:space="0" w:color="auto"/>
              <w:bottom w:val="nil"/>
              <w:right w:val="nil"/>
            </w:tcBorders>
            <w:shd w:val="clear" w:color="auto" w:fill="FFFFFF"/>
            <w:tcMar>
              <w:top w:w="100" w:type="dxa"/>
              <w:left w:w="40" w:type="dxa"/>
              <w:bottom w:w="100" w:type="dxa"/>
              <w:right w:w="60" w:type="dxa"/>
            </w:tcMar>
            <w:vAlign w:val="bottom"/>
            <w:hideMark/>
          </w:tcPr>
          <w:p w:rsidR="00875A16" w:rsidRPr="00875A16" w:rsidRDefault="00875A16" w:rsidP="00875A16">
            <w:pPr>
              <w:spacing w:line="240" w:lineRule="auto"/>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Дата выдачи "__" ______ 20__ г.</w:t>
            </w:r>
          </w:p>
        </w:tc>
        <w:tc>
          <w:tcPr>
            <w:tcW w:w="0" w:type="auto"/>
            <w:gridSpan w:val="2"/>
            <w:tcBorders>
              <w:top w:val="nil"/>
              <w:left w:val="nil"/>
              <w:bottom w:val="nil"/>
              <w:right w:val="nil"/>
            </w:tcBorders>
            <w:shd w:val="clear" w:color="auto" w:fill="FFFFFF"/>
            <w:tcMar>
              <w:top w:w="100" w:type="dxa"/>
              <w:left w:w="60" w:type="dxa"/>
              <w:bottom w:w="100" w:type="dxa"/>
              <w:right w:w="60" w:type="dxa"/>
            </w:tcMar>
            <w:vAlign w:val="bottom"/>
            <w:hideMark/>
          </w:tcPr>
          <w:p w:rsidR="00875A16" w:rsidRPr="00875A16" w:rsidRDefault="00875A16" w:rsidP="00875A16">
            <w:pPr>
              <w:spacing w:line="240" w:lineRule="auto"/>
              <w:textAlignment w:val="baseline"/>
              <w:rPr>
                <w:rFonts w:ascii="inherit" w:eastAsia="Times New Roman" w:hAnsi="inherit" w:cs="Arial"/>
                <w:color w:val="222222"/>
                <w:sz w:val="24"/>
                <w:szCs w:val="24"/>
                <w:lang w:eastAsia="ru-RU"/>
              </w:rPr>
            </w:pPr>
          </w:p>
        </w:tc>
        <w:tc>
          <w:tcPr>
            <w:tcW w:w="0" w:type="auto"/>
            <w:gridSpan w:val="2"/>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875A16" w:rsidRPr="00875A16" w:rsidRDefault="00875A16" w:rsidP="00875A16">
            <w:pPr>
              <w:spacing w:line="240" w:lineRule="auto"/>
              <w:rPr>
                <w:rFonts w:eastAsia="Times New Roman"/>
                <w:sz w:val="20"/>
                <w:szCs w:val="20"/>
                <w:lang w:eastAsia="ru-RU"/>
              </w:rPr>
            </w:pPr>
          </w:p>
        </w:tc>
      </w:tr>
      <w:tr w:rsidR="00875A16" w:rsidRPr="00875A16" w:rsidTr="00875A16">
        <w:tc>
          <w:tcPr>
            <w:tcW w:w="0" w:type="auto"/>
            <w:gridSpan w:val="2"/>
            <w:tcBorders>
              <w:top w:val="nil"/>
              <w:left w:val="single" w:sz="8" w:space="0" w:color="auto"/>
              <w:bottom w:val="nil"/>
              <w:right w:val="nil"/>
            </w:tcBorders>
            <w:shd w:val="clear" w:color="auto" w:fill="FFFFFF"/>
            <w:tcMar>
              <w:top w:w="100" w:type="dxa"/>
              <w:left w:w="40" w:type="dxa"/>
              <w:bottom w:w="100" w:type="dxa"/>
              <w:right w:w="60" w:type="dxa"/>
            </w:tcMar>
            <w:vAlign w:val="bottom"/>
            <w:hideMark/>
          </w:tcPr>
          <w:p w:rsidR="00875A16" w:rsidRPr="00875A16" w:rsidRDefault="00875A16" w:rsidP="00875A16">
            <w:pPr>
              <w:spacing w:line="240" w:lineRule="auto"/>
              <w:rPr>
                <w:rFonts w:eastAsia="Times New Roman"/>
                <w:sz w:val="20"/>
                <w:szCs w:val="20"/>
                <w:lang w:eastAsia="ru-RU"/>
              </w:rPr>
            </w:pPr>
          </w:p>
        </w:tc>
        <w:tc>
          <w:tcPr>
            <w:tcW w:w="0" w:type="auto"/>
            <w:gridSpan w:val="2"/>
            <w:tcBorders>
              <w:top w:val="nil"/>
              <w:left w:val="nil"/>
              <w:bottom w:val="nil"/>
              <w:right w:val="nil"/>
            </w:tcBorders>
            <w:shd w:val="clear" w:color="auto" w:fill="FFFFFF"/>
            <w:tcMar>
              <w:top w:w="100" w:type="dxa"/>
              <w:left w:w="60" w:type="dxa"/>
              <w:bottom w:w="100" w:type="dxa"/>
              <w:right w:w="60" w:type="dxa"/>
            </w:tcMar>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___________________</w:t>
            </w:r>
          </w:p>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(подпись работника)</w:t>
            </w:r>
          </w:p>
        </w:tc>
        <w:tc>
          <w:tcPr>
            <w:tcW w:w="0" w:type="auto"/>
            <w:tcBorders>
              <w:top w:val="nil"/>
              <w:left w:val="nil"/>
              <w:bottom w:val="nil"/>
              <w:right w:val="single" w:sz="8" w:space="0" w:color="auto"/>
            </w:tcBorders>
            <w:shd w:val="clear" w:color="auto" w:fill="FFFFFF"/>
            <w:tcMar>
              <w:top w:w="100" w:type="dxa"/>
              <w:left w:w="60" w:type="dxa"/>
              <w:bottom w:w="100" w:type="dxa"/>
              <w:right w:w="40" w:type="dxa"/>
            </w:tcMar>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r>
      <w:tr w:rsidR="00875A16" w:rsidRPr="00875A16" w:rsidTr="00875A16">
        <w:tc>
          <w:tcPr>
            <w:tcW w:w="0" w:type="auto"/>
            <w:gridSpan w:val="5"/>
            <w:tcBorders>
              <w:top w:val="nil"/>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both"/>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Без записей результатов проверки знаний недействительно.</w:t>
            </w:r>
          </w:p>
          <w:p w:rsidR="00875A16" w:rsidRPr="00875A16" w:rsidRDefault="00875A16" w:rsidP="00875A16">
            <w:pPr>
              <w:spacing w:line="240" w:lineRule="auto"/>
              <w:jc w:val="both"/>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Во время выполнения служебных обязанностей работник должен иметь удостоверение при себе.</w:t>
            </w:r>
          </w:p>
        </w:tc>
      </w:tr>
    </w:tbl>
    <w:p w:rsidR="00875A16" w:rsidRDefault="00451105" w:rsidP="001816A0">
      <w:pPr>
        <w:jc w:val="both"/>
      </w:pPr>
      <w:r w:rsidRPr="001816A0">
        <w:t>Вторая страница</w:t>
      </w:r>
      <w:r w:rsidR="00875A16">
        <w:t>:</w:t>
      </w:r>
      <w:r w:rsidRPr="001816A0">
        <w:t xml:space="preserve"> </w:t>
      </w:r>
    </w:p>
    <w:tbl>
      <w:tblPr>
        <w:tblW w:w="9640" w:type="dxa"/>
        <w:shd w:val="clear" w:color="auto" w:fill="FFFFFF"/>
        <w:tblCellMar>
          <w:left w:w="0" w:type="dxa"/>
          <w:right w:w="0" w:type="dxa"/>
        </w:tblCellMar>
        <w:tblLook w:val="04A0" w:firstRow="1" w:lastRow="0" w:firstColumn="1" w:lastColumn="0" w:noHBand="0" w:noVBand="1"/>
      </w:tblPr>
      <w:tblGrid>
        <w:gridCol w:w="9640"/>
      </w:tblGrid>
      <w:tr w:rsidR="00875A16" w:rsidRPr="00875A16" w:rsidTr="00875A16">
        <w:tc>
          <w:tcPr>
            <w:tcW w:w="0" w:type="auto"/>
            <w:tcBorders>
              <w:top w:val="single" w:sz="8" w:space="0" w:color="auto"/>
              <w:left w:val="single" w:sz="8" w:space="0" w:color="auto"/>
              <w:bottom w:val="nil"/>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__________________________________________________________________</w:t>
            </w:r>
          </w:p>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(фамилия, имя, отчество)</w:t>
            </w:r>
          </w:p>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___________________________________________________________________</w:t>
            </w:r>
          </w:p>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(должность)</w:t>
            </w:r>
          </w:p>
        </w:tc>
      </w:tr>
      <w:tr w:rsidR="00875A16" w:rsidRPr="00875A16" w:rsidTr="00875A16">
        <w:tc>
          <w:tcPr>
            <w:tcW w:w="0" w:type="auto"/>
            <w:tcBorders>
              <w:top w:val="nil"/>
              <w:left w:val="single" w:sz="8" w:space="0" w:color="auto"/>
              <w:bottom w:val="nil"/>
              <w:right w:val="single" w:sz="8" w:space="0" w:color="auto"/>
            </w:tcBorders>
            <w:shd w:val="clear" w:color="auto" w:fill="FFFFFF"/>
            <w:vAlign w:val="bottom"/>
            <w:hideMark/>
          </w:tcPr>
          <w:p w:rsidR="00875A16" w:rsidRPr="00875A16" w:rsidRDefault="00875A16" w:rsidP="00875A16">
            <w:pPr>
              <w:spacing w:line="240" w:lineRule="auto"/>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Допущен в качестве _____________________________________________________________</w:t>
            </w:r>
          </w:p>
          <w:p w:rsidR="00875A16" w:rsidRPr="00875A16" w:rsidRDefault="00875A16" w:rsidP="00875A16">
            <w:pPr>
              <w:spacing w:line="240" w:lineRule="auto"/>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______________________________________________________________________________</w:t>
            </w:r>
          </w:p>
          <w:p w:rsidR="00875A16" w:rsidRPr="00875A16" w:rsidRDefault="00875A16" w:rsidP="00875A16">
            <w:pPr>
              <w:spacing w:line="240" w:lineRule="auto"/>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к работам в электроустановках напряжением _______________________________________</w:t>
            </w:r>
          </w:p>
        </w:tc>
      </w:tr>
      <w:tr w:rsidR="00875A16" w:rsidRPr="00875A16" w:rsidTr="00875A16">
        <w:tc>
          <w:tcPr>
            <w:tcW w:w="0" w:type="auto"/>
            <w:tcBorders>
              <w:top w:val="nil"/>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М.П.</w:t>
            </w:r>
          </w:p>
        </w:tc>
      </w:tr>
    </w:tbl>
    <w:p w:rsidR="00875A16" w:rsidRPr="00875A16" w:rsidRDefault="00875A16" w:rsidP="00875A16">
      <w:pPr>
        <w:spacing w:line="240" w:lineRule="auto"/>
        <w:rPr>
          <w:rFonts w:eastAsia="Times New Roman"/>
          <w:vanish/>
          <w:sz w:val="24"/>
          <w:szCs w:val="24"/>
          <w:lang w:eastAsia="ru-RU"/>
        </w:rPr>
      </w:pPr>
    </w:p>
    <w:tbl>
      <w:tblPr>
        <w:tblW w:w="9640" w:type="dxa"/>
        <w:shd w:val="clear" w:color="auto" w:fill="FFFFFF"/>
        <w:tblCellMar>
          <w:left w:w="0" w:type="dxa"/>
          <w:right w:w="0" w:type="dxa"/>
        </w:tblCellMar>
        <w:tblLook w:val="04A0" w:firstRow="1" w:lastRow="0" w:firstColumn="1" w:lastColumn="0" w:noHBand="0" w:noVBand="1"/>
      </w:tblPr>
      <w:tblGrid>
        <w:gridCol w:w="1477"/>
        <w:gridCol w:w="3143"/>
        <w:gridCol w:w="2040"/>
        <w:gridCol w:w="2980"/>
      </w:tblGrid>
      <w:tr w:rsidR="00875A16" w:rsidRPr="00875A16" w:rsidTr="00875A16">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60" w:type="dxa"/>
            </w:tcMar>
            <w:vAlign w:val="bottom"/>
            <w:hideMark/>
          </w:tcPr>
          <w:p w:rsidR="00875A16" w:rsidRPr="00875A16" w:rsidRDefault="00875A16" w:rsidP="00875A16">
            <w:pPr>
              <w:spacing w:line="240" w:lineRule="auto"/>
              <w:textAlignment w:val="baseline"/>
              <w:divId w:val="559365160"/>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Работодатель</w:t>
            </w:r>
          </w:p>
        </w:tc>
        <w:tc>
          <w:tcPr>
            <w:tcW w:w="0" w:type="auto"/>
            <w:tcBorders>
              <w:top w:val="single" w:sz="8" w:space="0" w:color="auto"/>
              <w:left w:val="nil"/>
              <w:bottom w:val="single" w:sz="8" w:space="0" w:color="auto"/>
              <w:right w:val="nil"/>
            </w:tcBorders>
            <w:shd w:val="clear" w:color="auto" w:fill="FFFFFF"/>
            <w:tcMar>
              <w:top w:w="100" w:type="dxa"/>
              <w:left w:w="60" w:type="dxa"/>
              <w:bottom w:w="100" w:type="dxa"/>
              <w:right w:w="60" w:type="dxa"/>
            </w:tcMar>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_____________________</w:t>
            </w:r>
          </w:p>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(ответственный за электрохозяйство)</w:t>
            </w:r>
          </w:p>
        </w:tc>
        <w:tc>
          <w:tcPr>
            <w:tcW w:w="0" w:type="auto"/>
            <w:tcBorders>
              <w:top w:val="single" w:sz="8" w:space="0" w:color="auto"/>
              <w:left w:val="nil"/>
              <w:bottom w:val="single" w:sz="8" w:space="0" w:color="auto"/>
              <w:right w:val="nil"/>
            </w:tcBorders>
            <w:shd w:val="clear" w:color="auto" w:fill="FFFFFF"/>
            <w:tcMar>
              <w:top w:w="100" w:type="dxa"/>
              <w:left w:w="60" w:type="dxa"/>
              <w:bottom w:w="100" w:type="dxa"/>
              <w:right w:w="60" w:type="dxa"/>
            </w:tcMar>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________________</w:t>
            </w:r>
          </w:p>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(подпись)</w:t>
            </w:r>
          </w:p>
        </w:tc>
        <w:tc>
          <w:tcPr>
            <w:tcW w:w="0" w:type="auto"/>
            <w:tcBorders>
              <w:top w:val="single" w:sz="8" w:space="0" w:color="auto"/>
              <w:left w:val="nil"/>
              <w:bottom w:val="single" w:sz="8" w:space="0" w:color="auto"/>
              <w:right w:val="single" w:sz="8" w:space="0" w:color="auto"/>
            </w:tcBorders>
            <w:shd w:val="clear" w:color="auto" w:fill="FFFFFF"/>
            <w:tcMar>
              <w:top w:w="100" w:type="dxa"/>
              <w:left w:w="60" w:type="dxa"/>
              <w:bottom w:w="100" w:type="dxa"/>
              <w:right w:w="40" w:type="dxa"/>
            </w:tcMar>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________________________</w:t>
            </w:r>
          </w:p>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(фамилия, инициалы)</w:t>
            </w:r>
          </w:p>
        </w:tc>
      </w:tr>
    </w:tbl>
    <w:p w:rsidR="00875A16" w:rsidRDefault="00451105" w:rsidP="001816A0">
      <w:pPr>
        <w:jc w:val="both"/>
      </w:pPr>
      <w:r w:rsidRPr="001816A0">
        <w:t>Третья страница</w:t>
      </w:r>
      <w:r w:rsidR="00875A16">
        <w:t>:</w:t>
      </w:r>
      <w:r w:rsidRPr="001816A0">
        <w:t xml:space="preserve"> </w:t>
      </w:r>
    </w:p>
    <w:tbl>
      <w:tblPr>
        <w:tblW w:w="9640" w:type="dxa"/>
        <w:shd w:val="clear" w:color="auto" w:fill="FFFFFF"/>
        <w:tblCellMar>
          <w:left w:w="0" w:type="dxa"/>
          <w:right w:w="0" w:type="dxa"/>
        </w:tblCellMar>
        <w:tblLook w:val="04A0" w:firstRow="1" w:lastRow="0" w:firstColumn="1" w:lastColumn="0" w:noHBand="0" w:noVBand="1"/>
      </w:tblPr>
      <w:tblGrid>
        <w:gridCol w:w="1194"/>
        <w:gridCol w:w="1304"/>
        <w:gridCol w:w="2580"/>
        <w:gridCol w:w="973"/>
        <w:gridCol w:w="1633"/>
        <w:gridCol w:w="1956"/>
      </w:tblGrid>
      <w:tr w:rsidR="00875A16" w:rsidRPr="00875A16" w:rsidTr="00875A16">
        <w:trPr>
          <w:gridAfter w:val="5"/>
        </w:trPr>
        <w:tc>
          <w:tcPr>
            <w:tcW w:w="0" w:type="auto"/>
            <w:shd w:val="clear" w:color="auto" w:fill="FFFFFF"/>
            <w:tcMar>
              <w:top w:w="100" w:type="dxa"/>
              <w:left w:w="60" w:type="dxa"/>
              <w:bottom w:w="100" w:type="dxa"/>
              <w:right w:w="60" w:type="dxa"/>
            </w:tcMar>
            <w:vAlign w:val="center"/>
            <w:hideMark/>
          </w:tcPr>
          <w:p w:rsidR="00875A16" w:rsidRPr="00875A16" w:rsidRDefault="00875A16" w:rsidP="00875A16">
            <w:pPr>
              <w:spacing w:line="240" w:lineRule="auto"/>
              <w:rPr>
                <w:rFonts w:eastAsia="Times New Roman"/>
                <w:sz w:val="24"/>
                <w:szCs w:val="24"/>
                <w:lang w:eastAsia="ru-RU"/>
              </w:rPr>
            </w:pPr>
          </w:p>
        </w:tc>
      </w:tr>
      <w:tr w:rsidR="00875A16" w:rsidRPr="00875A16" w:rsidTr="00875A16">
        <w:tc>
          <w:tcPr>
            <w:tcW w:w="0" w:type="auto"/>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РЕЗУЛЬТАТЫ ПРОВЕРКИ ЗНАНИЙ НОРМАТИВНЫХ ДОКУМЕНТОВ</w:t>
            </w:r>
          </w:p>
        </w:tc>
      </w:tr>
      <w:tr w:rsidR="00875A16" w:rsidRPr="00875A16" w:rsidTr="00875A1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Дата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Причина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Группа по электробезопасности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Общая оценка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Дата следующей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Подпись председателя комиссии</w:t>
            </w:r>
          </w:p>
        </w:tc>
      </w:tr>
      <w:tr w:rsidR="00875A16" w:rsidRPr="00875A16" w:rsidTr="00875A16">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r>
    </w:tbl>
    <w:p w:rsidR="00875A16" w:rsidRDefault="00451105" w:rsidP="001816A0">
      <w:pPr>
        <w:jc w:val="both"/>
      </w:pPr>
      <w:r w:rsidRPr="001816A0">
        <w:t>Четвертая</w:t>
      </w:r>
      <w:r w:rsidR="00875A16">
        <w:t xml:space="preserve"> страница:</w:t>
      </w:r>
    </w:p>
    <w:tbl>
      <w:tblPr>
        <w:tblW w:w="9640" w:type="dxa"/>
        <w:shd w:val="clear" w:color="auto" w:fill="FFFFFF"/>
        <w:tblCellMar>
          <w:left w:w="0" w:type="dxa"/>
          <w:right w:w="0" w:type="dxa"/>
        </w:tblCellMar>
        <w:tblLook w:val="04A0" w:firstRow="1" w:lastRow="0" w:firstColumn="1" w:lastColumn="0" w:noHBand="0" w:noVBand="1"/>
      </w:tblPr>
      <w:tblGrid>
        <w:gridCol w:w="1539"/>
        <w:gridCol w:w="1823"/>
        <w:gridCol w:w="951"/>
        <w:gridCol w:w="2409"/>
        <w:gridCol w:w="2918"/>
      </w:tblGrid>
      <w:tr w:rsidR="00875A16" w:rsidRPr="00875A16" w:rsidTr="00875A16">
        <w:trPr>
          <w:gridAfter w:val="4"/>
        </w:trPr>
        <w:tc>
          <w:tcPr>
            <w:tcW w:w="0" w:type="auto"/>
            <w:shd w:val="clear" w:color="auto" w:fill="FFFFFF"/>
            <w:tcMar>
              <w:top w:w="100" w:type="dxa"/>
              <w:left w:w="60" w:type="dxa"/>
              <w:bottom w:w="100" w:type="dxa"/>
              <w:right w:w="60" w:type="dxa"/>
            </w:tcMar>
            <w:vAlign w:val="center"/>
            <w:hideMark/>
          </w:tcPr>
          <w:p w:rsidR="00875A16" w:rsidRPr="00875A16" w:rsidRDefault="00875A16" w:rsidP="00875A16">
            <w:pPr>
              <w:spacing w:line="240" w:lineRule="auto"/>
              <w:rPr>
                <w:rFonts w:eastAsia="Times New Roman"/>
                <w:sz w:val="24"/>
                <w:szCs w:val="24"/>
                <w:lang w:eastAsia="ru-RU"/>
              </w:rPr>
            </w:pPr>
          </w:p>
        </w:tc>
      </w:tr>
      <w:tr w:rsidR="00875A16" w:rsidRPr="00875A16" w:rsidTr="00875A16">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both"/>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РЕЗУЛЬТАТЫ ПРОВЕРКИ ЗНАНИЙ НОРМАТИВНЫХ ДОКУМЕНТОВ ПО УСТРОЙСТВУ И ТЕХНИЧЕСКОЙ ЭКСПЛУАТАЦИИ</w:t>
            </w:r>
          </w:p>
        </w:tc>
      </w:tr>
      <w:tr w:rsidR="00875A16" w:rsidRPr="00875A16" w:rsidTr="00875A1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Дата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Причина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Оценка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Дата следующей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Подпись председателя комиссии</w:t>
            </w:r>
          </w:p>
        </w:tc>
      </w:tr>
      <w:tr w:rsidR="00875A16" w:rsidRPr="00875A16" w:rsidTr="00875A16">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r>
    </w:tbl>
    <w:p w:rsidR="00875A16" w:rsidRDefault="00875A16" w:rsidP="001816A0">
      <w:pPr>
        <w:jc w:val="both"/>
      </w:pPr>
      <w:r w:rsidRPr="001816A0">
        <w:lastRenderedPageBreak/>
        <w:t>П</w:t>
      </w:r>
      <w:r w:rsidR="00451105" w:rsidRPr="001816A0">
        <w:t>ятая</w:t>
      </w:r>
      <w:r>
        <w:t xml:space="preserve"> страница:</w:t>
      </w:r>
    </w:p>
    <w:tbl>
      <w:tblPr>
        <w:tblW w:w="9640" w:type="dxa"/>
        <w:shd w:val="clear" w:color="auto" w:fill="FFFFFF"/>
        <w:tblCellMar>
          <w:left w:w="0" w:type="dxa"/>
          <w:right w:w="0" w:type="dxa"/>
        </w:tblCellMar>
        <w:tblLook w:val="04A0" w:firstRow="1" w:lastRow="0" w:firstColumn="1" w:lastColumn="0" w:noHBand="0" w:noVBand="1"/>
      </w:tblPr>
      <w:tblGrid>
        <w:gridCol w:w="1206"/>
        <w:gridCol w:w="1323"/>
        <w:gridCol w:w="2602"/>
        <w:gridCol w:w="849"/>
        <w:gridCol w:w="1664"/>
        <w:gridCol w:w="1996"/>
      </w:tblGrid>
      <w:tr w:rsidR="00875A16" w:rsidRPr="00875A16" w:rsidTr="00875A16">
        <w:trPr>
          <w:gridAfter w:val="5"/>
        </w:trPr>
        <w:tc>
          <w:tcPr>
            <w:tcW w:w="0" w:type="auto"/>
            <w:shd w:val="clear" w:color="auto" w:fill="FFFFFF"/>
            <w:tcMar>
              <w:top w:w="100" w:type="dxa"/>
              <w:left w:w="60" w:type="dxa"/>
              <w:bottom w:w="100" w:type="dxa"/>
              <w:right w:w="60" w:type="dxa"/>
            </w:tcMar>
            <w:vAlign w:val="center"/>
            <w:hideMark/>
          </w:tcPr>
          <w:p w:rsidR="00875A16" w:rsidRPr="00875A16" w:rsidRDefault="00875A16" w:rsidP="00875A16">
            <w:pPr>
              <w:spacing w:line="240" w:lineRule="auto"/>
              <w:rPr>
                <w:rFonts w:eastAsia="Times New Roman"/>
                <w:sz w:val="24"/>
                <w:szCs w:val="24"/>
                <w:lang w:eastAsia="ru-RU"/>
              </w:rPr>
            </w:pPr>
          </w:p>
        </w:tc>
      </w:tr>
      <w:tr w:rsidR="00875A16" w:rsidRPr="00875A16" w:rsidTr="00875A16">
        <w:tc>
          <w:tcPr>
            <w:tcW w:w="0" w:type="auto"/>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РЕЗУЛЬТАТЫ ПРОВЕРКИ ЗНАНИЙ НОРМАТИВНЫХ ДОКУМЕНТОВ ПО ОХРАНЕ ТРУДА</w:t>
            </w:r>
          </w:p>
        </w:tc>
      </w:tr>
      <w:tr w:rsidR="00875A16" w:rsidRPr="00875A16" w:rsidTr="00875A1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Дата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Причина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Группа по электробезопасности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Оценка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Дата следующей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Подпись председателя комиссии</w:t>
            </w:r>
          </w:p>
        </w:tc>
      </w:tr>
      <w:tr w:rsidR="00875A16" w:rsidRPr="00875A16" w:rsidTr="00875A16">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r>
    </w:tbl>
    <w:p w:rsidR="00875A16" w:rsidRDefault="00875A16" w:rsidP="001816A0">
      <w:pPr>
        <w:jc w:val="both"/>
      </w:pPr>
    </w:p>
    <w:p w:rsidR="00875A16" w:rsidRDefault="00875A16" w:rsidP="001816A0">
      <w:pPr>
        <w:jc w:val="both"/>
      </w:pPr>
      <w:r>
        <w:t>Ш</w:t>
      </w:r>
      <w:r w:rsidR="00451105" w:rsidRPr="001816A0">
        <w:t>естая страниц</w:t>
      </w:r>
      <w:r>
        <w:t>а:</w:t>
      </w:r>
    </w:p>
    <w:tbl>
      <w:tblPr>
        <w:tblW w:w="9640" w:type="dxa"/>
        <w:shd w:val="clear" w:color="auto" w:fill="FFFFFF"/>
        <w:tblCellMar>
          <w:left w:w="0" w:type="dxa"/>
          <w:right w:w="0" w:type="dxa"/>
        </w:tblCellMar>
        <w:tblLook w:val="04A0" w:firstRow="1" w:lastRow="0" w:firstColumn="1" w:lastColumn="0" w:noHBand="0" w:noVBand="1"/>
      </w:tblPr>
      <w:tblGrid>
        <w:gridCol w:w="1495"/>
        <w:gridCol w:w="1827"/>
        <w:gridCol w:w="868"/>
        <w:gridCol w:w="2459"/>
        <w:gridCol w:w="2991"/>
      </w:tblGrid>
      <w:tr w:rsidR="00875A16" w:rsidRPr="00875A16" w:rsidTr="00875A16">
        <w:trPr>
          <w:gridAfter w:val="4"/>
        </w:trPr>
        <w:tc>
          <w:tcPr>
            <w:tcW w:w="0" w:type="auto"/>
            <w:shd w:val="clear" w:color="auto" w:fill="FFFFFF"/>
            <w:tcMar>
              <w:top w:w="100" w:type="dxa"/>
              <w:left w:w="60" w:type="dxa"/>
              <w:bottom w:w="100" w:type="dxa"/>
              <w:right w:w="60" w:type="dxa"/>
            </w:tcMar>
            <w:vAlign w:val="center"/>
            <w:hideMark/>
          </w:tcPr>
          <w:p w:rsidR="00875A16" w:rsidRPr="00875A16" w:rsidRDefault="00875A16" w:rsidP="00875A16">
            <w:pPr>
              <w:spacing w:line="240" w:lineRule="auto"/>
              <w:rPr>
                <w:rFonts w:eastAsia="Times New Roman"/>
                <w:sz w:val="24"/>
                <w:szCs w:val="24"/>
                <w:lang w:eastAsia="ru-RU"/>
              </w:rPr>
            </w:pPr>
          </w:p>
        </w:tc>
      </w:tr>
      <w:tr w:rsidR="00875A16" w:rsidRPr="00875A16" w:rsidTr="00875A16">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both"/>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РЕЗУЛЬТАТЫ ПРОВЕРКИ ЗНАНИЙ НОРМАТИВНЫХ ДОКУМЕНТОВ ПО ПОЖАРНОЙ БЕЗОПАСНОСТИ</w:t>
            </w:r>
          </w:p>
        </w:tc>
      </w:tr>
      <w:tr w:rsidR="00875A16" w:rsidRPr="00875A16" w:rsidTr="00875A1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Дата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Причина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Оценка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Дата следующей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Подпись председателя комиссии</w:t>
            </w:r>
          </w:p>
        </w:tc>
      </w:tr>
      <w:tr w:rsidR="00875A16" w:rsidRPr="00875A16" w:rsidTr="00875A16">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r>
    </w:tbl>
    <w:p w:rsidR="00875A16" w:rsidRDefault="00875A16" w:rsidP="001816A0">
      <w:pPr>
        <w:jc w:val="both"/>
      </w:pPr>
    </w:p>
    <w:p w:rsidR="00875A16" w:rsidRDefault="00451105" w:rsidP="001816A0">
      <w:pPr>
        <w:jc w:val="both"/>
      </w:pPr>
      <w:r w:rsidRPr="001816A0">
        <w:t>Седьмая страница</w:t>
      </w:r>
      <w:r w:rsidR="00875A16">
        <w:t>:</w:t>
      </w:r>
    </w:p>
    <w:tbl>
      <w:tblPr>
        <w:tblW w:w="9640" w:type="dxa"/>
        <w:shd w:val="clear" w:color="auto" w:fill="FFFFFF"/>
        <w:tblCellMar>
          <w:left w:w="0" w:type="dxa"/>
          <w:right w:w="0" w:type="dxa"/>
        </w:tblCellMar>
        <w:tblLook w:val="04A0" w:firstRow="1" w:lastRow="0" w:firstColumn="1" w:lastColumn="0" w:noHBand="0" w:noVBand="1"/>
      </w:tblPr>
      <w:tblGrid>
        <w:gridCol w:w="1724"/>
        <w:gridCol w:w="2654"/>
        <w:gridCol w:w="2018"/>
        <w:gridCol w:w="3244"/>
      </w:tblGrid>
      <w:tr w:rsidR="00875A16" w:rsidRPr="00875A16" w:rsidTr="00875A16">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both"/>
              <w:textAlignment w:val="baseline"/>
              <w:rPr>
                <w:rFonts w:ascii="inherit" w:eastAsia="Times New Roman" w:hAnsi="inherit" w:cs="Arial"/>
                <w:color w:val="222222"/>
                <w:sz w:val="24"/>
                <w:szCs w:val="24"/>
                <w:lang w:eastAsia="ru-RU"/>
              </w:rPr>
            </w:pPr>
            <w:r w:rsidRPr="00875A16">
              <w:rPr>
                <w:rFonts w:ascii="inherit" w:eastAsia="Times New Roman" w:hAnsi="inherit" w:cs="Arial"/>
                <w:color w:val="222222"/>
                <w:sz w:val="24"/>
                <w:szCs w:val="24"/>
                <w:lang w:eastAsia="ru-RU"/>
              </w:rPr>
              <w:t>РЕЗУЛЬТАТЫ ПРОВЕРКИ ЗНАНИЙ НОРМАТИВНЫХ ДОКУМЕНТОВ ПО ПРОМЫШЛЕННОЙ БЕЗОПАСНОСТИ И ДРУГИХ СПЕЦИАЛЬНЫХ ПРАВИЛ</w:t>
            </w:r>
          </w:p>
        </w:tc>
      </w:tr>
      <w:tr w:rsidR="00875A16" w:rsidRPr="00875A16" w:rsidTr="00875A1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Дата проверки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Наименование Правил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Решение комиссии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r w:rsidRPr="00875A16">
              <w:rPr>
                <w:rFonts w:ascii="inherit" w:eastAsia="Times New Roman" w:hAnsi="inherit" w:cs="Arial"/>
                <w:b/>
                <w:bCs/>
                <w:color w:val="222222"/>
                <w:sz w:val="24"/>
                <w:szCs w:val="24"/>
                <w:lang w:eastAsia="ru-RU"/>
              </w:rPr>
              <w:t>Подпись председателя комиссии</w:t>
            </w:r>
          </w:p>
        </w:tc>
      </w:tr>
      <w:tr w:rsidR="00875A16" w:rsidRPr="00875A16" w:rsidTr="00875A16">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tcPr>
          <w:p w:rsidR="00875A16" w:rsidRPr="00875A16" w:rsidRDefault="00875A16" w:rsidP="00875A16">
            <w:pPr>
              <w:spacing w:line="240" w:lineRule="auto"/>
              <w:jc w:val="center"/>
              <w:textAlignment w:val="baseline"/>
              <w:rPr>
                <w:rFonts w:ascii="inherit" w:eastAsia="Times New Roman" w:hAnsi="inherit" w:cs="Arial"/>
                <w:b/>
                <w:bCs/>
                <w:color w:val="222222"/>
                <w:sz w:val="24"/>
                <w:szCs w:val="24"/>
                <w:lang w:eastAsia="ru-RU"/>
              </w:rPr>
            </w:pPr>
          </w:p>
        </w:tc>
      </w:tr>
    </w:tbl>
    <w:p w:rsidR="00875A16" w:rsidRDefault="00875A16" w:rsidP="001816A0">
      <w:pPr>
        <w:jc w:val="both"/>
      </w:pPr>
    </w:p>
    <w:p w:rsidR="00875A16" w:rsidRDefault="00451105" w:rsidP="001816A0">
      <w:pPr>
        <w:jc w:val="both"/>
      </w:pPr>
      <w:r w:rsidRPr="001816A0">
        <w:t>Восьмая страница</w:t>
      </w:r>
      <w:r w:rsidR="00875A16">
        <w:t>:</w:t>
      </w:r>
      <w:r w:rsidRPr="001816A0">
        <w:t xml:space="preserve"> </w:t>
      </w:r>
    </w:p>
    <w:tbl>
      <w:tblPr>
        <w:tblW w:w="9640" w:type="dxa"/>
        <w:tblCellMar>
          <w:left w:w="0" w:type="dxa"/>
          <w:right w:w="0" w:type="dxa"/>
        </w:tblCellMar>
        <w:tblLook w:val="04A0" w:firstRow="1" w:lastRow="0" w:firstColumn="1" w:lastColumn="0" w:noHBand="0" w:noVBand="1"/>
      </w:tblPr>
      <w:tblGrid>
        <w:gridCol w:w="9640"/>
      </w:tblGrid>
      <w:tr w:rsidR="00875A16" w:rsidRPr="00875A16" w:rsidTr="00875A16">
        <w:tc>
          <w:tcPr>
            <w:tcW w:w="0" w:type="auto"/>
            <w:tcBorders>
              <w:top w:val="single" w:sz="8" w:space="0" w:color="auto"/>
              <w:left w:val="single" w:sz="8" w:space="0" w:color="auto"/>
              <w:bottom w:val="single" w:sz="8" w:space="0" w:color="auto"/>
              <w:right w:val="single" w:sz="8" w:space="0" w:color="auto"/>
            </w:tcBorders>
            <w:vAlign w:val="bottom"/>
            <w:hideMark/>
          </w:tcPr>
          <w:p w:rsidR="00875A16" w:rsidRPr="00875A16" w:rsidRDefault="00875A16" w:rsidP="00875A16">
            <w:pPr>
              <w:spacing w:line="240" w:lineRule="auto"/>
              <w:textAlignment w:val="baseline"/>
              <w:rPr>
                <w:rFonts w:ascii="inherit" w:eastAsia="Times New Roman" w:hAnsi="inherit"/>
                <w:sz w:val="24"/>
                <w:szCs w:val="24"/>
                <w:lang w:eastAsia="ru-RU"/>
              </w:rPr>
            </w:pPr>
            <w:r w:rsidRPr="00875A16">
              <w:rPr>
                <w:rFonts w:ascii="inherit" w:eastAsia="Times New Roman" w:hAnsi="inherit"/>
                <w:sz w:val="24"/>
                <w:szCs w:val="24"/>
                <w:lang w:eastAsia="ru-RU"/>
              </w:rPr>
              <w:t>СВИДЕТЕЛЬСТВО НА ПРАВО ПРОВЕДЕНИЯ СПЕЦИАЛЬНЫХ РАБОТ</w:t>
            </w:r>
          </w:p>
        </w:tc>
      </w:tr>
    </w:tbl>
    <w:p w:rsidR="00875A16" w:rsidRPr="00875A16" w:rsidRDefault="00875A16" w:rsidP="00875A16">
      <w:pPr>
        <w:spacing w:line="240" w:lineRule="auto"/>
        <w:rPr>
          <w:rFonts w:eastAsia="Times New Roman"/>
          <w:vanish/>
          <w:sz w:val="24"/>
          <w:szCs w:val="24"/>
          <w:lang w:eastAsia="ru-RU"/>
        </w:rPr>
      </w:pPr>
    </w:p>
    <w:tbl>
      <w:tblPr>
        <w:tblW w:w="9600" w:type="dxa"/>
        <w:tblCellMar>
          <w:left w:w="0" w:type="dxa"/>
          <w:right w:w="0" w:type="dxa"/>
        </w:tblCellMar>
        <w:tblLook w:val="04A0" w:firstRow="1" w:lastRow="0" w:firstColumn="1" w:lastColumn="0" w:noHBand="0" w:noVBand="1"/>
      </w:tblPr>
      <w:tblGrid>
        <w:gridCol w:w="814"/>
        <w:gridCol w:w="3440"/>
        <w:gridCol w:w="5346"/>
      </w:tblGrid>
      <w:tr w:rsidR="00875A16" w:rsidRPr="00875A16" w:rsidTr="00875A16">
        <w:tc>
          <w:tcPr>
            <w:tcW w:w="0" w:type="auto"/>
            <w:tcBorders>
              <w:top w:val="single" w:sz="8" w:space="0" w:color="auto"/>
              <w:left w:val="single" w:sz="8" w:space="0" w:color="auto"/>
              <w:bottom w:val="single" w:sz="8" w:space="0" w:color="auto"/>
              <w:right w:val="single" w:sz="8" w:space="0" w:color="auto"/>
            </w:tcBorders>
            <w:vAlign w:val="bottom"/>
            <w:hideMark/>
          </w:tcPr>
          <w:p w:rsidR="00875A16" w:rsidRPr="00875A16" w:rsidRDefault="00875A16" w:rsidP="00875A16">
            <w:pPr>
              <w:spacing w:line="240" w:lineRule="auto"/>
              <w:jc w:val="center"/>
              <w:textAlignment w:val="baseline"/>
              <w:rPr>
                <w:rFonts w:ascii="inherit" w:eastAsia="Times New Roman" w:hAnsi="inherit"/>
                <w:b/>
                <w:bCs/>
                <w:sz w:val="24"/>
                <w:szCs w:val="24"/>
                <w:lang w:eastAsia="ru-RU"/>
              </w:rPr>
            </w:pPr>
            <w:r w:rsidRPr="00875A16">
              <w:rPr>
                <w:rFonts w:ascii="inherit" w:eastAsia="Times New Roman" w:hAnsi="inherit"/>
                <w:b/>
                <w:bCs/>
                <w:sz w:val="24"/>
                <w:szCs w:val="24"/>
                <w:lang w:eastAsia="ru-RU"/>
              </w:rPr>
              <w:t>Дата</w:t>
            </w:r>
          </w:p>
        </w:tc>
        <w:tc>
          <w:tcPr>
            <w:tcW w:w="0" w:type="auto"/>
            <w:tcBorders>
              <w:top w:val="single" w:sz="8" w:space="0" w:color="auto"/>
              <w:left w:val="single" w:sz="8" w:space="0" w:color="auto"/>
              <w:bottom w:val="single" w:sz="8" w:space="0" w:color="auto"/>
              <w:right w:val="single" w:sz="8" w:space="0" w:color="auto"/>
            </w:tcBorders>
            <w:vAlign w:val="bottom"/>
            <w:hideMark/>
          </w:tcPr>
          <w:p w:rsidR="00875A16" w:rsidRPr="00875A16" w:rsidRDefault="00875A16" w:rsidP="00875A16">
            <w:pPr>
              <w:spacing w:line="240" w:lineRule="auto"/>
              <w:jc w:val="center"/>
              <w:textAlignment w:val="baseline"/>
              <w:rPr>
                <w:rFonts w:ascii="inherit" w:eastAsia="Times New Roman" w:hAnsi="inherit"/>
                <w:b/>
                <w:bCs/>
                <w:sz w:val="24"/>
                <w:szCs w:val="24"/>
                <w:lang w:eastAsia="ru-RU"/>
              </w:rPr>
            </w:pPr>
            <w:r w:rsidRPr="00875A16">
              <w:rPr>
                <w:rFonts w:ascii="inherit" w:eastAsia="Times New Roman" w:hAnsi="inherit"/>
                <w:b/>
                <w:bCs/>
                <w:sz w:val="24"/>
                <w:szCs w:val="24"/>
                <w:lang w:eastAsia="ru-RU"/>
              </w:rPr>
              <w:t>Наименование работ</w:t>
            </w:r>
          </w:p>
        </w:tc>
        <w:tc>
          <w:tcPr>
            <w:tcW w:w="0" w:type="auto"/>
            <w:tcBorders>
              <w:top w:val="single" w:sz="8" w:space="0" w:color="auto"/>
              <w:left w:val="single" w:sz="8" w:space="0" w:color="auto"/>
              <w:bottom w:val="single" w:sz="8" w:space="0" w:color="auto"/>
              <w:right w:val="single" w:sz="8" w:space="0" w:color="auto"/>
            </w:tcBorders>
            <w:vAlign w:val="bottom"/>
            <w:hideMark/>
          </w:tcPr>
          <w:p w:rsidR="00875A16" w:rsidRPr="00875A16" w:rsidRDefault="00875A16" w:rsidP="00875A16">
            <w:pPr>
              <w:spacing w:line="240" w:lineRule="auto"/>
              <w:jc w:val="center"/>
              <w:textAlignment w:val="baseline"/>
              <w:rPr>
                <w:rFonts w:ascii="inherit" w:eastAsia="Times New Roman" w:hAnsi="inherit"/>
                <w:b/>
                <w:bCs/>
                <w:sz w:val="24"/>
                <w:szCs w:val="24"/>
                <w:lang w:eastAsia="ru-RU"/>
              </w:rPr>
            </w:pPr>
            <w:r w:rsidRPr="00875A16">
              <w:rPr>
                <w:rFonts w:ascii="inherit" w:eastAsia="Times New Roman" w:hAnsi="inherit"/>
                <w:b/>
                <w:bCs/>
                <w:sz w:val="24"/>
                <w:szCs w:val="24"/>
                <w:lang w:eastAsia="ru-RU"/>
              </w:rPr>
              <w:t>Подпись председателя комиссии</w:t>
            </w:r>
          </w:p>
        </w:tc>
      </w:tr>
      <w:tr w:rsidR="00875A16" w:rsidRPr="00875A16" w:rsidTr="00875A16">
        <w:tc>
          <w:tcPr>
            <w:tcW w:w="0" w:type="auto"/>
            <w:tcBorders>
              <w:top w:val="single" w:sz="8" w:space="0" w:color="auto"/>
              <w:left w:val="single" w:sz="8" w:space="0" w:color="auto"/>
              <w:bottom w:val="single" w:sz="8" w:space="0" w:color="auto"/>
              <w:right w:val="single" w:sz="8" w:space="0" w:color="auto"/>
            </w:tcBorders>
            <w:vAlign w:val="bottom"/>
          </w:tcPr>
          <w:p w:rsidR="00875A16" w:rsidRPr="00875A16" w:rsidRDefault="00875A16" w:rsidP="00875A16">
            <w:pPr>
              <w:spacing w:line="240" w:lineRule="auto"/>
              <w:jc w:val="center"/>
              <w:textAlignment w:val="baseline"/>
              <w:rPr>
                <w:rFonts w:ascii="inherit" w:eastAsia="Times New Roman" w:hAnsi="inherit"/>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vAlign w:val="bottom"/>
          </w:tcPr>
          <w:p w:rsidR="00875A16" w:rsidRPr="00875A16" w:rsidRDefault="00875A16" w:rsidP="00875A16">
            <w:pPr>
              <w:spacing w:line="240" w:lineRule="auto"/>
              <w:jc w:val="center"/>
              <w:textAlignment w:val="baseline"/>
              <w:rPr>
                <w:rFonts w:ascii="inherit" w:eastAsia="Times New Roman" w:hAnsi="inherit"/>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vAlign w:val="bottom"/>
          </w:tcPr>
          <w:p w:rsidR="00875A16" w:rsidRPr="00875A16" w:rsidRDefault="00875A16" w:rsidP="00875A16">
            <w:pPr>
              <w:spacing w:line="240" w:lineRule="auto"/>
              <w:jc w:val="center"/>
              <w:textAlignment w:val="baseline"/>
              <w:rPr>
                <w:rFonts w:ascii="inherit" w:eastAsia="Times New Roman" w:hAnsi="inherit"/>
                <w:b/>
                <w:bCs/>
                <w:sz w:val="24"/>
                <w:szCs w:val="24"/>
                <w:lang w:eastAsia="ru-RU"/>
              </w:rPr>
            </w:pPr>
          </w:p>
        </w:tc>
      </w:tr>
    </w:tbl>
    <w:p w:rsidR="00875A16" w:rsidRDefault="00875A16" w:rsidP="001816A0">
      <w:pPr>
        <w:jc w:val="both"/>
      </w:pPr>
    </w:p>
    <w:p w:rsidR="00875A16" w:rsidRDefault="00875A16" w:rsidP="00875A16">
      <w:pPr>
        <w:jc w:val="both"/>
      </w:pPr>
      <w:bookmarkStart w:id="0" w:name="_GoBack"/>
      <w:bookmarkEnd w:id="0"/>
      <w:r>
        <w:t>б) примечания изложить в следующей редакции:</w:t>
      </w:r>
    </w:p>
    <w:p w:rsidR="00875A16" w:rsidRDefault="00875A16" w:rsidP="00875A16">
      <w:pPr>
        <w:jc w:val="both"/>
      </w:pPr>
      <w: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875A16" w:rsidRDefault="00875A16" w:rsidP="00875A16">
      <w:pPr>
        <w:jc w:val="both"/>
      </w:pPr>
      <w: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875A16" w:rsidRDefault="00875A16" w:rsidP="00875A16">
      <w:pPr>
        <w:jc w:val="both"/>
      </w:pPr>
      <w:r>
        <w:t>3. Вторая страница удостоверения:</w:t>
      </w:r>
    </w:p>
    <w:p w:rsidR="00875A16" w:rsidRDefault="00875A16" w:rsidP="00875A16">
      <w:pPr>
        <w:jc w:val="both"/>
      </w:pPr>
      <w:r>
        <w:t>в графе "Допущен в качестве" указывается категория персонала: административно-технический (руководящие работники и специалисты), диспетчерский, оперативный, оперативно-ремонтный, ремонтный персонал и др.;</w:t>
      </w:r>
    </w:p>
    <w:p w:rsidR="00875A16" w:rsidRDefault="00875A16" w:rsidP="00875A16">
      <w:pPr>
        <w:jc w:val="both"/>
      </w:pPr>
      <w:r>
        <w:lastRenderedPageBreak/>
        <w:t>графа "к работам в электроустановках напряжением" заполняется после проверки знаний для работников, допущенных в соответствии с ОРД организации или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875A16" w:rsidRDefault="00875A16" w:rsidP="00875A16">
      <w:pPr>
        <w:jc w:val="both"/>
      </w:pPr>
      <w:r>
        <w:t>4. Третья страница удостоверения содержит общую оценку результатов проверки знаний. Страница не заполняется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875A16" w:rsidRDefault="00875A16" w:rsidP="00875A16">
      <w:pPr>
        <w:jc w:val="both"/>
      </w:pPr>
      <w:r>
        <w:t>5. Четвертая, пятая и шестая страницы удостоверения заполняются для работников организаций электроэнергетики 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875A16" w:rsidRDefault="00875A16" w:rsidP="00875A16">
      <w:pPr>
        <w:jc w:val="both"/>
      </w:pPr>
      <w:r>
        <w:t>6. Седьмая страница заполняется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875A16" w:rsidRDefault="00875A16" w:rsidP="00875A16">
      <w:pPr>
        <w:jc w:val="both"/>
      </w:pPr>
      <w:r>
        <w:t>7. Восьмая страница заполняется для работников, допускаемых к проведению специальных работ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проведение испытаний и др.).</w:t>
      </w:r>
    </w:p>
    <w:p w:rsidR="00875A16" w:rsidRDefault="00875A16" w:rsidP="00875A16">
      <w:pPr>
        <w:jc w:val="both"/>
      </w:pPr>
      <w:r>
        <w:t>8.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p>
    <w:p w:rsidR="00875A16" w:rsidRDefault="00875A16" w:rsidP="00875A16">
      <w:pPr>
        <w:jc w:val="both"/>
      </w:pPr>
      <w:r>
        <w:t>9. Удостоверение подлежит замене в случае изменения должности.</w:t>
      </w:r>
    </w:p>
    <w:p w:rsidR="00875A16" w:rsidRDefault="00875A16" w:rsidP="00875A16">
      <w:pPr>
        <w:jc w:val="both"/>
      </w:pPr>
      <w:r>
        <w:t>10. Удостоверение состоит из твердой переплетной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x 65 мм. Предпочтительный цвет переплета - темно-вишневый.</w:t>
      </w:r>
    </w:p>
    <w:p w:rsidR="00875A16" w:rsidRDefault="00875A16" w:rsidP="00875A16">
      <w:pPr>
        <w:jc w:val="both"/>
      </w:pPr>
      <w:r>
        <w:t>11. На лицевой стороне обложки имеется надпись "Удостоверение", которая должна быть вытеснена контрастным (белым или желтым) цветом.".</w:t>
      </w:r>
    </w:p>
    <w:p w:rsidR="00875A16" w:rsidRDefault="00875A16" w:rsidP="00875A16">
      <w:pPr>
        <w:jc w:val="both"/>
      </w:pPr>
      <w:r>
        <w:t>34. В Приложении N 4:</w:t>
      </w:r>
    </w:p>
    <w:p w:rsidR="00875A16" w:rsidRDefault="00875A16" w:rsidP="00875A16">
      <w:pPr>
        <w:jc w:val="both"/>
      </w:pPr>
      <w:r>
        <w:t>а) в названии слово "ПРОТОКОЛ" заменить словами "ПРОТОКОЛ N ___";</w:t>
      </w:r>
    </w:p>
    <w:p w:rsidR="00875A16" w:rsidRDefault="00875A16" w:rsidP="00875A16">
      <w:pPr>
        <w:jc w:val="both"/>
      </w:pPr>
      <w:r>
        <w:t>б) слова "должность (профессия)" заменить словом "должность";</w:t>
      </w:r>
    </w:p>
    <w:p w:rsidR="00875A16" w:rsidRDefault="00875A16" w:rsidP="00875A16">
      <w:pPr>
        <w:jc w:val="both"/>
      </w:pPr>
      <w:r>
        <w:lastRenderedPageBreak/>
        <w:t>в) слова "допущен к работе в качестве _______________________" заменить словами "допущен в качестве "**" ________________ к работам в электроустановках напряжением "***" ____________";</w:t>
      </w:r>
    </w:p>
    <w:p w:rsidR="00875A16" w:rsidRDefault="00875A16" w:rsidP="00875A16">
      <w:pPr>
        <w:jc w:val="both"/>
      </w:pPr>
      <w:r>
        <w:t>г) обозначение сноски "**" заменить на "****";</w:t>
      </w:r>
    </w:p>
    <w:p w:rsidR="00875A16" w:rsidRDefault="00875A16" w:rsidP="00875A16">
      <w:pPr>
        <w:jc w:val="both"/>
      </w:pPr>
      <w:r>
        <w:t>д) сноски изложить в следующей редакции:</w:t>
      </w:r>
    </w:p>
    <w:p w:rsidR="00875A16" w:rsidRDefault="00875A16" w:rsidP="00875A16">
      <w:pPr>
        <w:jc w:val="both"/>
      </w:pPr>
      <w:r>
        <w:t>""*" Указывается для диспетчерского, оперативного и оперативно-ремонтного персонала.</w:t>
      </w:r>
    </w:p>
    <w:p w:rsidR="00875A16" w:rsidRDefault="00875A16" w:rsidP="00875A16">
      <w:pPr>
        <w:jc w:val="both"/>
      </w:pPr>
      <w:r>
        <w:t>"**" Указывается категория персонала: оперативный, оперативно-ремонтный, диспетчерский персонал и др.</w:t>
      </w:r>
    </w:p>
    <w:p w:rsidR="00875A16" w:rsidRDefault="00875A16" w:rsidP="00875A16">
      <w:pPr>
        <w:jc w:val="both"/>
      </w:pPr>
      <w:r>
        <w:t>"***" Указывается класс напряжения (до 1000 В, до и свыше 1000 В) для работников, допущенных к непосредственному выполнению работ в электроустановках.</w:t>
      </w:r>
    </w:p>
    <w:p w:rsidR="00562183" w:rsidRPr="001816A0" w:rsidRDefault="00875A16" w:rsidP="00875A16">
      <w:pPr>
        <w:jc w:val="both"/>
      </w:pPr>
      <w:r>
        <w:t>"****" Подписывает, если участвует в работе комиссии.".</w:t>
      </w:r>
    </w:p>
    <w:sectPr w:rsidR="00562183" w:rsidRPr="001816A0" w:rsidSect="00875A16">
      <w:pgSz w:w="11906" w:h="16838"/>
      <w:pgMar w:top="1418" w:right="849"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F54D4"/>
    <w:multiLevelType w:val="hybridMultilevel"/>
    <w:tmpl w:val="0172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51105"/>
    <w:rsid w:val="000F7FA7"/>
    <w:rsid w:val="001816A0"/>
    <w:rsid w:val="002006BB"/>
    <w:rsid w:val="00222B77"/>
    <w:rsid w:val="002E3215"/>
    <w:rsid w:val="00451105"/>
    <w:rsid w:val="00562183"/>
    <w:rsid w:val="005B05C4"/>
    <w:rsid w:val="006B2B84"/>
    <w:rsid w:val="00875A16"/>
    <w:rsid w:val="00C63B5C"/>
    <w:rsid w:val="00D607C8"/>
    <w:rsid w:val="00F13377"/>
    <w:rsid w:val="00FD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E5D8F-6E59-4DF7-9D4E-988EB271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1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3443">
      <w:bodyDiv w:val="1"/>
      <w:marLeft w:val="0"/>
      <w:marRight w:val="0"/>
      <w:marTop w:val="0"/>
      <w:marBottom w:val="0"/>
      <w:divBdr>
        <w:top w:val="none" w:sz="0" w:space="0" w:color="auto"/>
        <w:left w:val="none" w:sz="0" w:space="0" w:color="auto"/>
        <w:bottom w:val="none" w:sz="0" w:space="0" w:color="auto"/>
        <w:right w:val="none" w:sz="0" w:space="0" w:color="auto"/>
      </w:divBdr>
      <w:divsChild>
        <w:div w:id="1688099759">
          <w:marLeft w:val="0"/>
          <w:marRight w:val="0"/>
          <w:marTop w:val="0"/>
          <w:marBottom w:val="0"/>
          <w:divBdr>
            <w:top w:val="none" w:sz="0" w:space="0" w:color="auto"/>
            <w:left w:val="none" w:sz="0" w:space="0" w:color="auto"/>
            <w:bottom w:val="none" w:sz="0" w:space="0" w:color="auto"/>
            <w:right w:val="none" w:sz="0" w:space="0" w:color="auto"/>
          </w:divBdr>
        </w:div>
      </w:divsChild>
    </w:div>
    <w:div w:id="382601715">
      <w:bodyDiv w:val="1"/>
      <w:marLeft w:val="0"/>
      <w:marRight w:val="0"/>
      <w:marTop w:val="0"/>
      <w:marBottom w:val="0"/>
      <w:divBdr>
        <w:top w:val="none" w:sz="0" w:space="0" w:color="auto"/>
        <w:left w:val="none" w:sz="0" w:space="0" w:color="auto"/>
        <w:bottom w:val="none" w:sz="0" w:space="0" w:color="auto"/>
        <w:right w:val="none" w:sz="0" w:space="0" w:color="auto"/>
      </w:divBdr>
      <w:divsChild>
        <w:div w:id="2031838789">
          <w:marLeft w:val="0"/>
          <w:marRight w:val="0"/>
          <w:marTop w:val="0"/>
          <w:marBottom w:val="0"/>
          <w:divBdr>
            <w:top w:val="none" w:sz="0" w:space="0" w:color="auto"/>
            <w:left w:val="none" w:sz="0" w:space="0" w:color="auto"/>
            <w:bottom w:val="none" w:sz="0" w:space="0" w:color="auto"/>
            <w:right w:val="none" w:sz="0" w:space="0" w:color="auto"/>
          </w:divBdr>
        </w:div>
      </w:divsChild>
    </w:div>
    <w:div w:id="1133981622">
      <w:bodyDiv w:val="1"/>
      <w:marLeft w:val="0"/>
      <w:marRight w:val="0"/>
      <w:marTop w:val="0"/>
      <w:marBottom w:val="0"/>
      <w:divBdr>
        <w:top w:val="none" w:sz="0" w:space="0" w:color="auto"/>
        <w:left w:val="none" w:sz="0" w:space="0" w:color="auto"/>
        <w:bottom w:val="none" w:sz="0" w:space="0" w:color="auto"/>
        <w:right w:val="none" w:sz="0" w:space="0" w:color="auto"/>
      </w:divBdr>
      <w:divsChild>
        <w:div w:id="669403935">
          <w:marLeft w:val="0"/>
          <w:marRight w:val="0"/>
          <w:marTop w:val="0"/>
          <w:marBottom w:val="0"/>
          <w:divBdr>
            <w:top w:val="none" w:sz="0" w:space="0" w:color="auto"/>
            <w:left w:val="none" w:sz="0" w:space="0" w:color="auto"/>
            <w:bottom w:val="none" w:sz="0" w:space="0" w:color="auto"/>
            <w:right w:val="none" w:sz="0" w:space="0" w:color="auto"/>
          </w:divBdr>
        </w:div>
      </w:divsChild>
    </w:div>
    <w:div w:id="1632713554">
      <w:bodyDiv w:val="1"/>
      <w:marLeft w:val="0"/>
      <w:marRight w:val="0"/>
      <w:marTop w:val="0"/>
      <w:marBottom w:val="0"/>
      <w:divBdr>
        <w:top w:val="none" w:sz="0" w:space="0" w:color="auto"/>
        <w:left w:val="none" w:sz="0" w:space="0" w:color="auto"/>
        <w:bottom w:val="none" w:sz="0" w:space="0" w:color="auto"/>
        <w:right w:val="none" w:sz="0" w:space="0" w:color="auto"/>
      </w:divBdr>
      <w:divsChild>
        <w:div w:id="1966692475">
          <w:marLeft w:val="0"/>
          <w:marRight w:val="0"/>
          <w:marTop w:val="0"/>
          <w:marBottom w:val="0"/>
          <w:divBdr>
            <w:top w:val="none" w:sz="0" w:space="0" w:color="auto"/>
            <w:left w:val="none" w:sz="0" w:space="0" w:color="auto"/>
            <w:bottom w:val="none" w:sz="0" w:space="0" w:color="auto"/>
            <w:right w:val="none" w:sz="0" w:space="0" w:color="auto"/>
          </w:divBdr>
        </w:div>
        <w:div w:id="43531783">
          <w:marLeft w:val="0"/>
          <w:marRight w:val="0"/>
          <w:marTop w:val="0"/>
          <w:marBottom w:val="0"/>
          <w:divBdr>
            <w:top w:val="none" w:sz="0" w:space="0" w:color="auto"/>
            <w:left w:val="none" w:sz="0" w:space="0" w:color="auto"/>
            <w:bottom w:val="none" w:sz="0" w:space="0" w:color="auto"/>
            <w:right w:val="none" w:sz="0" w:space="0" w:color="auto"/>
          </w:divBdr>
        </w:div>
        <w:div w:id="1006320618">
          <w:marLeft w:val="0"/>
          <w:marRight w:val="0"/>
          <w:marTop w:val="0"/>
          <w:marBottom w:val="0"/>
          <w:divBdr>
            <w:top w:val="none" w:sz="0" w:space="0" w:color="auto"/>
            <w:left w:val="none" w:sz="0" w:space="0" w:color="auto"/>
            <w:bottom w:val="none" w:sz="0" w:space="0" w:color="auto"/>
            <w:right w:val="none" w:sz="0" w:space="0" w:color="auto"/>
          </w:divBdr>
        </w:div>
        <w:div w:id="249048071">
          <w:marLeft w:val="0"/>
          <w:marRight w:val="0"/>
          <w:marTop w:val="0"/>
          <w:marBottom w:val="0"/>
          <w:divBdr>
            <w:top w:val="none" w:sz="0" w:space="0" w:color="auto"/>
            <w:left w:val="none" w:sz="0" w:space="0" w:color="auto"/>
            <w:bottom w:val="none" w:sz="0" w:space="0" w:color="auto"/>
            <w:right w:val="none" w:sz="0" w:space="0" w:color="auto"/>
          </w:divBdr>
        </w:div>
        <w:div w:id="559365160">
          <w:marLeft w:val="0"/>
          <w:marRight w:val="0"/>
          <w:marTop w:val="0"/>
          <w:marBottom w:val="0"/>
          <w:divBdr>
            <w:top w:val="none" w:sz="0" w:space="0" w:color="auto"/>
            <w:left w:val="none" w:sz="0" w:space="0" w:color="auto"/>
            <w:bottom w:val="none" w:sz="0" w:space="0" w:color="auto"/>
            <w:right w:val="none" w:sz="0" w:space="0" w:color="auto"/>
          </w:divBdr>
        </w:div>
      </w:divsChild>
    </w:div>
    <w:div w:id="1952007914">
      <w:bodyDiv w:val="1"/>
      <w:marLeft w:val="0"/>
      <w:marRight w:val="0"/>
      <w:marTop w:val="0"/>
      <w:marBottom w:val="0"/>
      <w:divBdr>
        <w:top w:val="none" w:sz="0" w:space="0" w:color="auto"/>
        <w:left w:val="none" w:sz="0" w:space="0" w:color="auto"/>
        <w:bottom w:val="none" w:sz="0" w:space="0" w:color="auto"/>
        <w:right w:val="none" w:sz="0" w:space="0" w:color="auto"/>
      </w:divBdr>
      <w:divsChild>
        <w:div w:id="1330711476">
          <w:marLeft w:val="0"/>
          <w:marRight w:val="0"/>
          <w:marTop w:val="0"/>
          <w:marBottom w:val="0"/>
          <w:divBdr>
            <w:top w:val="none" w:sz="0" w:space="0" w:color="auto"/>
            <w:left w:val="none" w:sz="0" w:space="0" w:color="auto"/>
            <w:bottom w:val="none" w:sz="0" w:space="0" w:color="auto"/>
            <w:right w:val="none" w:sz="0" w:space="0" w:color="auto"/>
          </w:divBdr>
        </w:div>
        <w:div w:id="269626921">
          <w:marLeft w:val="0"/>
          <w:marRight w:val="0"/>
          <w:marTop w:val="0"/>
          <w:marBottom w:val="0"/>
          <w:divBdr>
            <w:top w:val="none" w:sz="0" w:space="0" w:color="auto"/>
            <w:left w:val="none" w:sz="0" w:space="0" w:color="auto"/>
            <w:bottom w:val="none" w:sz="0" w:space="0" w:color="auto"/>
            <w:right w:val="none" w:sz="0" w:space="0" w:color="auto"/>
          </w:divBdr>
        </w:div>
      </w:divsChild>
    </w:div>
    <w:div w:id="1978414461">
      <w:bodyDiv w:val="1"/>
      <w:marLeft w:val="0"/>
      <w:marRight w:val="0"/>
      <w:marTop w:val="0"/>
      <w:marBottom w:val="0"/>
      <w:divBdr>
        <w:top w:val="none" w:sz="0" w:space="0" w:color="auto"/>
        <w:left w:val="none" w:sz="0" w:space="0" w:color="auto"/>
        <w:bottom w:val="none" w:sz="0" w:space="0" w:color="auto"/>
        <w:right w:val="none" w:sz="0" w:space="0" w:color="auto"/>
      </w:divBdr>
    </w:div>
    <w:div w:id="2108041225">
      <w:bodyDiv w:val="1"/>
      <w:marLeft w:val="0"/>
      <w:marRight w:val="0"/>
      <w:marTop w:val="0"/>
      <w:marBottom w:val="0"/>
      <w:divBdr>
        <w:top w:val="none" w:sz="0" w:space="0" w:color="auto"/>
        <w:left w:val="none" w:sz="0" w:space="0" w:color="auto"/>
        <w:bottom w:val="none" w:sz="0" w:space="0" w:color="auto"/>
        <w:right w:val="none" w:sz="0" w:space="0" w:color="auto"/>
      </w:divBdr>
    </w:div>
    <w:div w:id="21297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4914</Words>
  <Characters>28015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Баландюк Игорь Владиславович</dc:creator>
  <cp:keywords/>
  <dc:description/>
  <cp:lastModifiedBy>User</cp:lastModifiedBy>
  <cp:revision>6</cp:revision>
  <dcterms:created xsi:type="dcterms:W3CDTF">2016-11-03T06:44:00Z</dcterms:created>
  <dcterms:modified xsi:type="dcterms:W3CDTF">2016-11-08T12:18:00Z</dcterms:modified>
</cp:coreProperties>
</file>